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52"/>
          <w:szCs w:val="52"/>
          <w:lang w:val="en-US" w:eastAsia="zh-CN"/>
        </w:rPr>
      </w:pPr>
    </w:p>
    <w:p>
      <w:pPr>
        <w:rPr>
          <w:rFonts w:hint="eastAsia"/>
          <w:sz w:val="52"/>
          <w:szCs w:val="52"/>
          <w:lang w:val="en-US" w:eastAsia="zh-CN"/>
        </w:rPr>
      </w:pPr>
    </w:p>
    <w:p>
      <w:pPr>
        <w:jc w:val="center"/>
        <w:rPr>
          <w:rFonts w:hint="eastAsia"/>
          <w:b/>
          <w:bCs/>
          <w:sz w:val="52"/>
          <w:szCs w:val="52"/>
          <w:lang w:val="en-US" w:eastAsia="zh-CN"/>
        </w:rPr>
      </w:pPr>
      <w:r>
        <w:rPr>
          <w:rFonts w:hint="eastAsia"/>
          <w:b/>
          <w:bCs/>
          <w:sz w:val="52"/>
          <w:szCs w:val="52"/>
          <w:lang w:val="en-US" w:eastAsia="zh-CN"/>
        </w:rPr>
        <w:t>信息发布申请书</w:t>
      </w:r>
    </w:p>
    <w:p>
      <w:pPr>
        <w:jc w:val="center"/>
        <w:rPr>
          <w:rFonts w:hint="eastAsia"/>
          <w:b/>
          <w:bCs/>
          <w:sz w:val="52"/>
          <w:szCs w:val="52"/>
          <w:lang w:val="en-US" w:eastAsia="zh-CN"/>
        </w:rPr>
      </w:pPr>
    </w:p>
    <w:p>
      <w:pPr>
        <w:jc w:val="center"/>
        <w:rPr>
          <w:rFonts w:hint="eastAsia"/>
          <w:b/>
          <w:bCs/>
          <w:sz w:val="52"/>
          <w:szCs w:val="52"/>
          <w:lang w:val="en-US" w:eastAsia="zh-CN"/>
        </w:rPr>
      </w:pPr>
    </w:p>
    <w:p>
      <w:pPr>
        <w:spacing w:line="480" w:lineRule="auto"/>
        <w:ind w:firstLine="840" w:firstLineChars="300"/>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项目名称：</w:t>
      </w:r>
    </w:p>
    <w:p>
      <w:pPr>
        <w:spacing w:line="480" w:lineRule="auto"/>
        <w:jc w:val="left"/>
        <w:rPr>
          <w:rFonts w:hint="eastAsia" w:ascii="宋体" w:hAnsi="宋体" w:eastAsia="宋体" w:cs="宋体"/>
          <w:b w:val="0"/>
          <w:bCs/>
          <w:sz w:val="28"/>
          <w:szCs w:val="28"/>
          <w:lang w:val="en-US" w:eastAsia="zh-CN"/>
        </w:rPr>
      </w:pPr>
    </w:p>
    <w:p>
      <w:pPr>
        <w:spacing w:line="480" w:lineRule="auto"/>
        <w:jc w:val="left"/>
        <w:rPr>
          <w:rFonts w:hint="eastAsia" w:ascii="宋体" w:hAnsi="宋体" w:eastAsia="宋体" w:cs="宋体"/>
          <w:b w:val="0"/>
          <w:bCs/>
          <w:sz w:val="28"/>
          <w:szCs w:val="28"/>
          <w:lang w:val="en-US" w:eastAsia="zh-CN"/>
        </w:rPr>
      </w:pPr>
    </w:p>
    <w:p>
      <w:pPr>
        <w:ind w:left="899" w:leftChars="428" w:firstLine="1"/>
        <w:rPr>
          <w:rFonts w:hint="eastAsia" w:ascii="宋体" w:hAnsi="宋体" w:eastAsia="宋体" w:cs="宋体"/>
          <w:sz w:val="28"/>
          <w:szCs w:val="28"/>
        </w:rPr>
      </w:pPr>
      <w:r>
        <w:rPr>
          <w:rFonts w:hint="eastAsia" w:ascii="宋体" w:hAnsi="宋体" w:eastAsia="宋体" w:cs="宋体"/>
          <w:sz w:val="28"/>
          <w:szCs w:val="28"/>
        </w:rPr>
        <w:t xml:space="preserve">申请人（融资方盖章）:                       </w:t>
      </w:r>
    </w:p>
    <w:p>
      <w:pPr>
        <w:outlineLvl w:val="0"/>
        <w:rPr>
          <w:rFonts w:hint="eastAsia" w:ascii="宋体" w:hAnsi="宋体" w:eastAsia="宋体" w:cs="宋体"/>
          <w:sz w:val="28"/>
          <w:szCs w:val="28"/>
        </w:rPr>
      </w:pPr>
    </w:p>
    <w:p>
      <w:pPr>
        <w:outlineLvl w:val="0"/>
        <w:rPr>
          <w:rFonts w:hint="eastAsia" w:ascii="宋体" w:hAnsi="宋体" w:eastAsia="宋体" w:cs="宋体"/>
          <w:sz w:val="28"/>
          <w:szCs w:val="28"/>
        </w:rPr>
      </w:pPr>
    </w:p>
    <w:p>
      <w:pPr>
        <w:ind w:firstLine="840" w:firstLineChars="300"/>
        <w:jc w:val="both"/>
        <w:rPr>
          <w:rFonts w:hint="eastAsia" w:ascii="宋体" w:hAnsi="宋体" w:eastAsia="宋体" w:cs="宋体"/>
          <w:sz w:val="28"/>
          <w:szCs w:val="28"/>
        </w:rPr>
      </w:pPr>
      <w:r>
        <w:rPr>
          <w:rFonts w:hint="eastAsia" w:ascii="宋体" w:hAnsi="宋体" w:eastAsia="宋体" w:cs="宋体"/>
          <w:sz w:val="28"/>
          <w:szCs w:val="28"/>
        </w:rPr>
        <w:t>法定代表人或授权</w:t>
      </w:r>
      <w:r>
        <w:rPr>
          <w:rFonts w:hint="eastAsia" w:ascii="宋体" w:hAnsi="宋体" w:eastAsia="宋体" w:cs="宋体"/>
          <w:sz w:val="28"/>
          <w:szCs w:val="28"/>
          <w:lang w:val="en-US" w:eastAsia="zh-CN"/>
        </w:rPr>
        <w:t>委托人</w:t>
      </w:r>
      <w:r>
        <w:rPr>
          <w:rFonts w:hint="eastAsia" w:ascii="宋体" w:hAnsi="宋体" w:eastAsia="宋体" w:cs="宋体"/>
          <w:sz w:val="28"/>
          <w:szCs w:val="28"/>
        </w:rPr>
        <w:t>（签字）：</w:t>
      </w:r>
    </w:p>
    <w:p>
      <w:pPr>
        <w:ind w:firstLine="840" w:firstLineChars="300"/>
        <w:jc w:val="both"/>
        <w:rPr>
          <w:rFonts w:hint="eastAsia" w:ascii="宋体" w:hAnsi="宋体" w:eastAsia="宋体" w:cs="宋体"/>
          <w:sz w:val="28"/>
          <w:szCs w:val="28"/>
        </w:rPr>
      </w:pPr>
    </w:p>
    <w:p>
      <w:pPr>
        <w:ind w:firstLine="840" w:firstLineChars="300"/>
        <w:jc w:val="both"/>
        <w:rPr>
          <w:rFonts w:hint="eastAsia" w:ascii="宋体" w:hAnsi="宋体" w:eastAsia="宋体" w:cs="宋体"/>
          <w:sz w:val="28"/>
          <w:szCs w:val="28"/>
        </w:rPr>
      </w:pPr>
    </w:p>
    <w:p>
      <w:pPr>
        <w:ind w:firstLine="840" w:firstLineChars="300"/>
        <w:jc w:val="both"/>
        <w:rPr>
          <w:rFonts w:hint="eastAsia" w:ascii="宋体" w:hAnsi="宋体" w:eastAsia="宋体" w:cs="宋体"/>
          <w:sz w:val="28"/>
          <w:szCs w:val="28"/>
        </w:rPr>
      </w:pPr>
    </w:p>
    <w:p>
      <w:pPr>
        <w:ind w:firstLine="840" w:firstLineChars="300"/>
        <w:jc w:val="both"/>
        <w:rPr>
          <w:rFonts w:hint="eastAsia" w:ascii="宋体" w:hAnsi="宋体" w:eastAsia="宋体" w:cs="宋体"/>
          <w:sz w:val="28"/>
          <w:szCs w:val="28"/>
        </w:rPr>
      </w:pPr>
    </w:p>
    <w:p>
      <w:pPr>
        <w:spacing w:line="480" w:lineRule="auto"/>
        <w:jc w:val="center"/>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申请日期：  年  月  日</w:t>
      </w:r>
    </w:p>
    <w:p>
      <w:pPr>
        <w:ind w:firstLine="960" w:firstLineChars="300"/>
        <w:jc w:val="both"/>
        <w:rPr>
          <w:rFonts w:hint="eastAsia" w:ascii="宋体" w:hAnsi="宋体" w:eastAsia="宋体" w:cs="宋体"/>
          <w:sz w:val="32"/>
          <w:szCs w:val="32"/>
          <w:lang w:val="en-US" w:eastAsia="zh-CN"/>
        </w:rPr>
      </w:pPr>
    </w:p>
    <w:p>
      <w:pPr>
        <w:ind w:firstLine="960" w:firstLineChars="300"/>
        <w:jc w:val="both"/>
        <w:rPr>
          <w:rFonts w:hint="eastAsia" w:ascii="宋体" w:hAnsi="宋体" w:eastAsia="宋体" w:cs="宋体"/>
          <w:sz w:val="32"/>
          <w:szCs w:val="32"/>
          <w:lang w:val="en-US" w:eastAsia="zh-CN"/>
        </w:rPr>
      </w:pPr>
    </w:p>
    <w:p>
      <w:pPr>
        <w:ind w:firstLine="960" w:firstLineChars="300"/>
        <w:jc w:val="both"/>
        <w:rPr>
          <w:rFonts w:hint="eastAsia" w:ascii="宋体" w:hAnsi="宋体" w:eastAsia="宋体" w:cs="宋体"/>
          <w:sz w:val="32"/>
          <w:szCs w:val="32"/>
          <w:lang w:val="en-US" w:eastAsia="zh-CN"/>
        </w:rPr>
      </w:pPr>
    </w:p>
    <w:p>
      <w:pPr>
        <w:jc w:val="center"/>
        <w:rPr>
          <w:b/>
          <w:bCs/>
          <w:sz w:val="28"/>
          <w:szCs w:val="28"/>
        </w:rPr>
      </w:pPr>
      <w:r>
        <w:rPr>
          <w:rFonts w:hint="eastAsia"/>
          <w:b/>
          <w:bCs/>
          <w:sz w:val="28"/>
          <w:szCs w:val="28"/>
        </w:rPr>
        <w:t>《信息</w:t>
      </w:r>
      <w:r>
        <w:rPr>
          <w:rFonts w:hint="eastAsia"/>
          <w:b/>
          <w:bCs/>
          <w:sz w:val="28"/>
          <w:szCs w:val="28"/>
          <w:lang w:val="en-US" w:eastAsia="zh-CN"/>
        </w:rPr>
        <w:t>发布</w:t>
      </w:r>
      <w:r>
        <w:rPr>
          <w:rFonts w:hint="eastAsia"/>
          <w:b/>
          <w:bCs/>
          <w:sz w:val="28"/>
          <w:szCs w:val="28"/>
        </w:rPr>
        <w:t>申请书》主要内容填列说明</w:t>
      </w:r>
    </w:p>
    <w:p>
      <w:pPr>
        <w:adjustRightInd w:val="0"/>
        <w:snapToGrid w:val="0"/>
        <w:spacing w:line="360" w:lineRule="auto"/>
        <w:ind w:firstLine="420" w:firstLineChars="200"/>
        <w:rPr>
          <w:szCs w:val="21"/>
        </w:rPr>
      </w:pPr>
    </w:p>
    <w:p>
      <w:pPr>
        <w:pStyle w:val="14"/>
        <w:numPr>
          <w:ilvl w:val="0"/>
          <w:numId w:val="1"/>
        </w:numPr>
        <w:adjustRightInd w:val="0"/>
        <w:snapToGrid w:val="0"/>
        <w:spacing w:line="360" w:lineRule="auto"/>
        <w:ind w:firstLineChars="0"/>
        <w:rPr>
          <w:rFonts w:hint="eastAsia" w:ascii="宋体" w:hAnsi="宋体" w:eastAsia="宋体" w:cs="宋体"/>
          <w:sz w:val="18"/>
          <w:szCs w:val="18"/>
        </w:rPr>
      </w:pPr>
      <w:r>
        <w:rPr>
          <w:rFonts w:hint="eastAsia" w:ascii="宋体" w:hAnsi="宋体" w:eastAsia="宋体" w:cs="宋体"/>
          <w:sz w:val="18"/>
          <w:szCs w:val="18"/>
        </w:rPr>
        <w:t>项目名称：填列为“</w:t>
      </w:r>
      <w:r>
        <w:rPr>
          <w:rFonts w:hint="eastAsia" w:ascii="宋体" w:hAnsi="宋体" w:eastAsia="宋体" w:cs="宋体"/>
          <w:sz w:val="18"/>
          <w:szCs w:val="18"/>
          <w:u w:val="single"/>
        </w:rPr>
        <w:t>（企业名称）</w:t>
      </w:r>
      <w:r>
        <w:rPr>
          <w:rFonts w:hint="eastAsia" w:ascii="宋体" w:hAnsi="宋体" w:eastAsia="宋体" w:cs="宋体"/>
          <w:sz w:val="18"/>
          <w:szCs w:val="18"/>
        </w:rPr>
        <w:t>增资项目”。</w:t>
      </w:r>
    </w:p>
    <w:p>
      <w:pPr>
        <w:pStyle w:val="14"/>
        <w:numPr>
          <w:ilvl w:val="0"/>
          <w:numId w:val="1"/>
        </w:numPr>
        <w:adjustRightInd w:val="0"/>
        <w:snapToGrid w:val="0"/>
        <w:spacing w:line="360" w:lineRule="auto"/>
        <w:ind w:firstLineChars="0"/>
        <w:rPr>
          <w:rFonts w:hint="eastAsia" w:ascii="宋体" w:hAnsi="宋体" w:eastAsia="宋体" w:cs="宋体"/>
          <w:sz w:val="18"/>
          <w:szCs w:val="18"/>
        </w:rPr>
      </w:pPr>
      <w:r>
        <w:rPr>
          <w:rFonts w:hint="eastAsia" w:ascii="宋体" w:hAnsi="宋体" w:eastAsia="宋体" w:cs="宋体"/>
          <w:sz w:val="18"/>
          <w:szCs w:val="18"/>
        </w:rPr>
        <w:t>法定代表人或授权</w:t>
      </w:r>
      <w:r>
        <w:rPr>
          <w:rFonts w:hint="eastAsia" w:ascii="宋体" w:hAnsi="宋体" w:eastAsia="宋体" w:cs="宋体"/>
          <w:sz w:val="18"/>
          <w:szCs w:val="18"/>
          <w:lang w:val="en-US" w:eastAsia="zh-CN"/>
        </w:rPr>
        <w:t>委托人</w:t>
      </w:r>
      <w:r>
        <w:rPr>
          <w:rFonts w:hint="eastAsia" w:ascii="宋体" w:hAnsi="宋体" w:eastAsia="宋体" w:cs="宋体"/>
          <w:sz w:val="18"/>
          <w:szCs w:val="18"/>
        </w:rPr>
        <w:t>（签</w:t>
      </w:r>
      <w:r>
        <w:rPr>
          <w:rFonts w:hint="eastAsia" w:ascii="宋体" w:hAnsi="宋体" w:eastAsia="宋体" w:cs="宋体"/>
          <w:sz w:val="18"/>
          <w:szCs w:val="18"/>
          <w:lang w:val="en-US" w:eastAsia="zh-CN"/>
        </w:rPr>
        <w:t>字</w:t>
      </w:r>
      <w:r>
        <w:rPr>
          <w:rFonts w:hint="eastAsia" w:ascii="宋体" w:hAnsi="宋体" w:eastAsia="宋体" w:cs="宋体"/>
          <w:sz w:val="18"/>
          <w:szCs w:val="18"/>
        </w:rPr>
        <w:t>）： 应由</w:t>
      </w:r>
      <w:r>
        <w:rPr>
          <w:rFonts w:hint="eastAsia" w:ascii="宋体" w:hAnsi="宋体" w:eastAsia="宋体" w:cs="宋体"/>
          <w:sz w:val="18"/>
          <w:szCs w:val="18"/>
          <w:lang w:val="en-US" w:eastAsia="zh-CN"/>
        </w:rPr>
        <w:t>增资企业</w:t>
      </w:r>
      <w:r>
        <w:rPr>
          <w:rFonts w:hint="eastAsia" w:ascii="宋体" w:hAnsi="宋体" w:eastAsia="宋体" w:cs="宋体"/>
          <w:sz w:val="18"/>
          <w:szCs w:val="18"/>
        </w:rPr>
        <w:t>法定代表人签字</w:t>
      </w:r>
      <w:r>
        <w:rPr>
          <w:rFonts w:hint="eastAsia" w:ascii="宋体" w:hAnsi="宋体" w:eastAsia="宋体" w:cs="宋体"/>
          <w:sz w:val="18"/>
          <w:szCs w:val="18"/>
          <w:lang w:val="en-US" w:eastAsia="zh-CN"/>
        </w:rPr>
        <w:t>/签章</w:t>
      </w:r>
      <w:r>
        <w:rPr>
          <w:rFonts w:hint="eastAsia" w:ascii="宋体" w:hAnsi="宋体" w:eastAsia="宋体" w:cs="宋体"/>
          <w:sz w:val="18"/>
          <w:szCs w:val="18"/>
        </w:rPr>
        <w:t>；若是授权</w:t>
      </w:r>
      <w:r>
        <w:rPr>
          <w:rFonts w:hint="eastAsia" w:ascii="宋体" w:hAnsi="宋体" w:eastAsia="宋体" w:cs="宋体"/>
          <w:sz w:val="18"/>
          <w:szCs w:val="18"/>
          <w:lang w:val="en-US" w:eastAsia="zh-CN"/>
        </w:rPr>
        <w:t>委托人</w:t>
      </w:r>
      <w:r>
        <w:rPr>
          <w:rFonts w:hint="eastAsia" w:ascii="宋体" w:hAnsi="宋体" w:eastAsia="宋体" w:cs="宋体"/>
          <w:sz w:val="18"/>
          <w:szCs w:val="18"/>
        </w:rPr>
        <w:t>签字，应附有授权委托书。</w:t>
      </w:r>
    </w:p>
    <w:p>
      <w:pPr>
        <w:pStyle w:val="14"/>
        <w:numPr>
          <w:ilvl w:val="0"/>
          <w:numId w:val="1"/>
        </w:numPr>
        <w:adjustRightInd w:val="0"/>
        <w:snapToGrid w:val="0"/>
        <w:spacing w:line="360" w:lineRule="auto"/>
        <w:ind w:firstLineChars="0"/>
        <w:rPr>
          <w:rFonts w:hint="eastAsia" w:ascii="宋体" w:hAnsi="宋体" w:eastAsia="宋体" w:cs="宋体"/>
          <w:sz w:val="18"/>
          <w:szCs w:val="18"/>
        </w:rPr>
      </w:pPr>
      <w:r>
        <w:rPr>
          <w:rFonts w:hint="eastAsia" w:ascii="宋体" w:hAnsi="宋体" w:eastAsia="宋体" w:cs="宋体"/>
          <w:sz w:val="18"/>
          <w:szCs w:val="18"/>
        </w:rPr>
        <w:t>拟募集资金金额及对应持股比例（股份数）：可以按固定数额（比例）或区间数额（比例）填列。</w:t>
      </w:r>
    </w:p>
    <w:p>
      <w:pPr>
        <w:pStyle w:val="14"/>
        <w:numPr>
          <w:ilvl w:val="0"/>
          <w:numId w:val="1"/>
        </w:numPr>
        <w:adjustRightInd w:val="0"/>
        <w:snapToGrid w:val="0"/>
        <w:spacing w:line="360" w:lineRule="auto"/>
        <w:ind w:firstLineChars="0"/>
        <w:rPr>
          <w:rFonts w:hint="eastAsia" w:ascii="宋体" w:hAnsi="宋体" w:eastAsia="宋体" w:cs="宋体"/>
          <w:sz w:val="18"/>
          <w:szCs w:val="18"/>
        </w:rPr>
      </w:pPr>
      <w:r>
        <w:rPr>
          <w:rFonts w:hint="eastAsia" w:ascii="宋体" w:hAnsi="宋体" w:eastAsia="宋体" w:cs="宋体"/>
          <w:sz w:val="18"/>
          <w:szCs w:val="18"/>
        </w:rPr>
        <w:t>涉及非公开协议增资情况：按实际情况可以多选。</w:t>
      </w:r>
    </w:p>
    <w:p>
      <w:pPr>
        <w:pStyle w:val="14"/>
        <w:numPr>
          <w:ilvl w:val="0"/>
          <w:numId w:val="1"/>
        </w:numPr>
        <w:adjustRightInd w:val="0"/>
        <w:snapToGrid w:val="0"/>
        <w:spacing w:line="360" w:lineRule="auto"/>
        <w:ind w:firstLineChars="0"/>
        <w:rPr>
          <w:rFonts w:hint="eastAsia" w:ascii="宋体" w:hAnsi="宋体" w:eastAsia="宋体" w:cs="宋体"/>
          <w:sz w:val="18"/>
          <w:szCs w:val="18"/>
        </w:rPr>
      </w:pPr>
      <w:r>
        <w:rPr>
          <w:rFonts w:hint="eastAsia" w:ascii="宋体" w:hAnsi="宋体" w:eastAsia="宋体" w:cs="宋体"/>
          <w:sz w:val="18"/>
          <w:szCs w:val="18"/>
        </w:rPr>
        <w:t>增资后企业股权结构：按增资后股权设置计划填列。</w:t>
      </w:r>
    </w:p>
    <w:p>
      <w:pPr>
        <w:pStyle w:val="14"/>
        <w:numPr>
          <w:ilvl w:val="0"/>
          <w:numId w:val="1"/>
        </w:numPr>
        <w:adjustRightInd w:val="0"/>
        <w:snapToGrid w:val="0"/>
        <w:spacing w:line="360" w:lineRule="auto"/>
        <w:ind w:firstLineChars="0"/>
        <w:rPr>
          <w:rFonts w:hint="eastAsia" w:ascii="宋体" w:hAnsi="宋体" w:eastAsia="宋体" w:cs="宋体"/>
          <w:sz w:val="18"/>
          <w:szCs w:val="18"/>
        </w:rPr>
      </w:pPr>
      <w:r>
        <w:rPr>
          <w:rFonts w:hint="eastAsia" w:ascii="宋体" w:hAnsi="宋体" w:eastAsia="宋体" w:cs="宋体"/>
          <w:sz w:val="18"/>
          <w:szCs w:val="18"/>
        </w:rPr>
        <w:t>增资达成或终结的条件：增资达成或终结的各项限制条件，如募集资金金额、对应持股比例（股份数）、新增股东人数等。</w:t>
      </w:r>
    </w:p>
    <w:p>
      <w:pPr>
        <w:pStyle w:val="14"/>
        <w:numPr>
          <w:ilvl w:val="0"/>
          <w:numId w:val="1"/>
        </w:numPr>
        <w:adjustRightInd w:val="0"/>
        <w:snapToGrid w:val="0"/>
        <w:spacing w:line="360" w:lineRule="auto"/>
        <w:ind w:firstLineChars="0"/>
        <w:rPr>
          <w:rFonts w:hint="eastAsia" w:ascii="宋体" w:hAnsi="宋体" w:eastAsia="宋体" w:cs="宋体"/>
          <w:sz w:val="18"/>
          <w:szCs w:val="18"/>
        </w:rPr>
      </w:pPr>
      <w:r>
        <w:rPr>
          <w:rFonts w:hint="eastAsia" w:ascii="宋体" w:hAnsi="宋体" w:eastAsia="宋体" w:cs="宋体"/>
          <w:sz w:val="18"/>
          <w:szCs w:val="18"/>
        </w:rPr>
        <w:t>其他披露事项：审计报告、法律意见书中特别事项说明及其他融资方认为需要披露的事项。</w:t>
      </w:r>
    </w:p>
    <w:p>
      <w:pPr>
        <w:pStyle w:val="14"/>
        <w:numPr>
          <w:ilvl w:val="0"/>
          <w:numId w:val="1"/>
        </w:numPr>
        <w:adjustRightInd w:val="0"/>
        <w:snapToGrid w:val="0"/>
        <w:spacing w:line="360" w:lineRule="auto"/>
        <w:ind w:firstLineChars="0"/>
        <w:rPr>
          <w:rFonts w:hint="eastAsia" w:ascii="宋体" w:hAnsi="宋体" w:eastAsia="宋体" w:cs="宋体"/>
          <w:sz w:val="18"/>
          <w:szCs w:val="18"/>
        </w:rPr>
      </w:pPr>
      <w:r>
        <w:rPr>
          <w:rFonts w:hint="eastAsia" w:ascii="宋体" w:hAnsi="宋体" w:eastAsia="宋体" w:cs="宋体"/>
          <w:sz w:val="18"/>
          <w:szCs w:val="18"/>
        </w:rPr>
        <w:t>名称、住所、法定代表人、成立日期、注册资本、企业类型、经营范围：按照营业执照登记内容填列。</w:t>
      </w:r>
    </w:p>
    <w:p>
      <w:pPr>
        <w:pStyle w:val="14"/>
        <w:numPr>
          <w:ilvl w:val="0"/>
          <w:numId w:val="1"/>
        </w:numPr>
        <w:adjustRightInd w:val="0"/>
        <w:snapToGrid w:val="0"/>
        <w:spacing w:line="360" w:lineRule="auto"/>
        <w:ind w:firstLineChars="0"/>
        <w:rPr>
          <w:rFonts w:hint="eastAsia" w:ascii="宋体" w:hAnsi="宋体" w:eastAsia="宋体" w:cs="宋体"/>
          <w:sz w:val="18"/>
          <w:szCs w:val="18"/>
        </w:rPr>
      </w:pPr>
      <w:r>
        <w:rPr>
          <w:rFonts w:hint="eastAsia" w:ascii="宋体" w:hAnsi="宋体" w:eastAsia="宋体" w:cs="宋体"/>
          <w:sz w:val="18"/>
          <w:szCs w:val="18"/>
        </w:rPr>
        <w:t>经济类型：指国有独资公司（企业）/国有全资企业、国有控股企业、国有实际控制企业、国有参股企业等。</w:t>
      </w:r>
    </w:p>
    <w:p>
      <w:pPr>
        <w:pStyle w:val="14"/>
        <w:numPr>
          <w:ilvl w:val="0"/>
          <w:numId w:val="1"/>
        </w:numPr>
        <w:adjustRightInd w:val="0"/>
        <w:snapToGrid w:val="0"/>
        <w:spacing w:line="360" w:lineRule="auto"/>
        <w:ind w:firstLineChars="0"/>
        <w:rPr>
          <w:rFonts w:hint="eastAsia" w:ascii="宋体" w:hAnsi="宋体" w:eastAsia="宋体" w:cs="宋体"/>
          <w:sz w:val="18"/>
          <w:szCs w:val="18"/>
        </w:rPr>
      </w:pPr>
      <w:r>
        <w:rPr>
          <w:rFonts w:hint="eastAsia" w:ascii="宋体" w:hAnsi="宋体" w:eastAsia="宋体" w:cs="宋体"/>
          <w:sz w:val="18"/>
          <w:szCs w:val="18"/>
        </w:rPr>
        <w:t>主要财务指标：分别填列近三年企业年度审计报告数据、审计机构名称、最近一期财务报表数据。</w:t>
      </w:r>
    </w:p>
    <w:p>
      <w:pPr>
        <w:pStyle w:val="14"/>
        <w:numPr>
          <w:ilvl w:val="0"/>
          <w:numId w:val="1"/>
        </w:numPr>
        <w:adjustRightInd w:val="0"/>
        <w:snapToGrid w:val="0"/>
        <w:spacing w:line="360" w:lineRule="auto"/>
        <w:ind w:firstLineChars="0"/>
        <w:rPr>
          <w:rFonts w:hint="eastAsia" w:ascii="宋体" w:hAnsi="宋体" w:eastAsia="宋体" w:cs="宋体"/>
          <w:sz w:val="18"/>
          <w:szCs w:val="18"/>
        </w:rPr>
      </w:pPr>
      <w:r>
        <w:rPr>
          <w:rFonts w:hint="eastAsia" w:ascii="宋体" w:hAnsi="宋体" w:eastAsia="宋体" w:cs="宋体"/>
          <w:sz w:val="18"/>
          <w:szCs w:val="18"/>
        </w:rPr>
        <w:t>投资方资格条件：可以包括主体资格、资产规模等，但不得具有明确指向性或者违反公平竞争的内容。</w:t>
      </w:r>
    </w:p>
    <w:p>
      <w:pPr>
        <w:pStyle w:val="14"/>
        <w:numPr>
          <w:ilvl w:val="0"/>
          <w:numId w:val="1"/>
        </w:numPr>
        <w:adjustRightInd w:val="0"/>
        <w:snapToGrid w:val="0"/>
        <w:spacing w:line="360" w:lineRule="auto"/>
        <w:ind w:firstLineChars="0"/>
        <w:rPr>
          <w:rFonts w:hint="eastAsia" w:ascii="宋体" w:hAnsi="宋体" w:eastAsia="宋体" w:cs="宋体"/>
          <w:sz w:val="18"/>
          <w:szCs w:val="18"/>
        </w:rPr>
      </w:pPr>
      <w:r>
        <w:rPr>
          <w:rFonts w:hint="eastAsia" w:ascii="宋体" w:hAnsi="宋体" w:eastAsia="宋体" w:cs="宋体"/>
          <w:sz w:val="18"/>
          <w:szCs w:val="18"/>
        </w:rPr>
        <w:t>增资条件：包括投资方的数量、投资金额和持股比例要求等相关条件。</w:t>
      </w:r>
    </w:p>
    <w:p>
      <w:pPr>
        <w:pStyle w:val="14"/>
        <w:numPr>
          <w:ilvl w:val="0"/>
          <w:numId w:val="1"/>
        </w:numPr>
        <w:adjustRightInd w:val="0"/>
        <w:snapToGrid w:val="0"/>
        <w:spacing w:line="360" w:lineRule="auto"/>
        <w:ind w:firstLineChars="0"/>
        <w:rPr>
          <w:rFonts w:hint="eastAsia" w:ascii="宋体" w:hAnsi="宋体" w:eastAsia="宋体" w:cs="宋体"/>
          <w:sz w:val="18"/>
          <w:szCs w:val="18"/>
        </w:rPr>
      </w:pPr>
      <w:r>
        <w:rPr>
          <w:rFonts w:hint="eastAsia" w:ascii="宋体" w:hAnsi="宋体" w:eastAsia="宋体" w:cs="宋体"/>
          <w:sz w:val="18"/>
          <w:szCs w:val="18"/>
          <w:lang w:val="en-US" w:eastAsia="zh-CN"/>
        </w:rPr>
        <w:t>信息发布公告期</w:t>
      </w:r>
      <w:r>
        <w:rPr>
          <w:rFonts w:hint="eastAsia" w:ascii="宋体" w:hAnsi="宋体" w:eastAsia="宋体" w:cs="宋体"/>
          <w:sz w:val="18"/>
          <w:szCs w:val="18"/>
        </w:rPr>
        <w:t>：</w:t>
      </w:r>
      <w:r>
        <w:rPr>
          <w:rFonts w:hint="eastAsia" w:ascii="宋体" w:hAnsi="宋体" w:eastAsia="宋体" w:cs="宋体"/>
          <w:sz w:val="18"/>
          <w:szCs w:val="18"/>
          <w:lang w:val="en-US" w:eastAsia="zh-CN"/>
        </w:rPr>
        <w:t>国有金融企业增资信息公告期不得少于40个工作日。</w:t>
      </w:r>
    </w:p>
    <w:p>
      <w:pPr>
        <w:pStyle w:val="14"/>
        <w:numPr>
          <w:ilvl w:val="0"/>
          <w:numId w:val="1"/>
        </w:numPr>
        <w:adjustRightInd w:val="0"/>
        <w:snapToGrid w:val="0"/>
        <w:spacing w:line="360" w:lineRule="auto"/>
        <w:ind w:firstLineChars="0"/>
        <w:rPr>
          <w:rFonts w:hint="eastAsia" w:ascii="宋体" w:hAnsi="宋体" w:eastAsia="宋体" w:cs="宋体"/>
          <w:kern w:val="2"/>
          <w:sz w:val="18"/>
          <w:szCs w:val="18"/>
          <w:lang w:val="en-US" w:eastAsia="zh-CN" w:bidi="ar-SA"/>
        </w:rPr>
      </w:pPr>
      <w:r>
        <w:rPr>
          <w:rFonts w:hint="eastAsia" w:ascii="宋体" w:hAnsi="宋体" w:eastAsia="宋体" w:cs="宋体"/>
          <w:sz w:val="18"/>
          <w:szCs w:val="18"/>
        </w:rPr>
        <w:t>信息</w:t>
      </w:r>
      <w:r>
        <w:rPr>
          <w:rFonts w:hint="eastAsia" w:ascii="宋体" w:hAnsi="宋体" w:eastAsia="宋体" w:cs="宋体"/>
          <w:sz w:val="18"/>
          <w:szCs w:val="18"/>
          <w:lang w:val="en-US" w:eastAsia="zh-CN"/>
        </w:rPr>
        <w:t>发布</w:t>
      </w:r>
      <w:r>
        <w:rPr>
          <w:rFonts w:hint="eastAsia" w:ascii="宋体" w:hAnsi="宋体" w:eastAsia="宋体" w:cs="宋体"/>
          <w:sz w:val="18"/>
          <w:szCs w:val="18"/>
        </w:rPr>
        <w:t>公告期满的安排：根据征集到的符合条件的意向投资方的数量、拟投资资金金额、对应持股比例（股份数）等条件是否达到融资方的需求，选择终结信息披露，或按不少于5个工作日为一个周期延长公告时间。</w:t>
      </w:r>
    </w:p>
    <w:p>
      <w:pPr>
        <w:pStyle w:val="14"/>
        <w:numPr>
          <w:ilvl w:val="0"/>
          <w:numId w:val="1"/>
        </w:numPr>
        <w:adjustRightInd w:val="0"/>
        <w:snapToGrid w:val="0"/>
        <w:spacing w:line="360" w:lineRule="auto"/>
        <w:ind w:firstLineChars="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与增资相关其他条件：融资</w:t>
      </w:r>
      <w:bookmarkStart w:id="0" w:name="_GoBack"/>
      <w:bookmarkEnd w:id="0"/>
      <w:r>
        <w:rPr>
          <w:rFonts w:hint="eastAsia" w:ascii="宋体" w:hAnsi="宋体" w:eastAsia="宋体" w:cs="宋体"/>
          <w:kern w:val="2"/>
          <w:sz w:val="18"/>
          <w:szCs w:val="18"/>
          <w:lang w:val="en-US" w:eastAsia="zh-CN" w:bidi="ar-SA"/>
        </w:rPr>
        <w:t>方可根据实际情况对中心提供的模板进行增加、删减或修订</w:t>
      </w:r>
    </w:p>
    <w:p>
      <w:pPr>
        <w:pStyle w:val="14"/>
        <w:numPr>
          <w:ilvl w:val="0"/>
          <w:numId w:val="1"/>
        </w:numPr>
        <w:adjustRightInd w:val="0"/>
        <w:snapToGrid w:val="0"/>
        <w:spacing w:line="360" w:lineRule="auto"/>
        <w:ind w:firstLineChars="0"/>
        <w:rPr>
          <w:rFonts w:hint="eastAsia" w:ascii="宋体" w:hAnsi="宋体" w:eastAsia="宋体" w:cs="宋体"/>
          <w:sz w:val="18"/>
          <w:szCs w:val="18"/>
        </w:rPr>
      </w:pPr>
      <w:r>
        <w:rPr>
          <w:rFonts w:hint="eastAsia" w:ascii="宋体" w:hAnsi="宋体" w:eastAsia="宋体" w:cs="宋体"/>
          <w:sz w:val="18"/>
          <w:szCs w:val="18"/>
        </w:rPr>
        <w:t>遴选方式：包括竞价、竞争性谈判、综合评议等。</w:t>
      </w:r>
    </w:p>
    <w:p>
      <w:pPr>
        <w:pStyle w:val="14"/>
        <w:numPr>
          <w:ilvl w:val="0"/>
          <w:numId w:val="1"/>
        </w:numPr>
        <w:adjustRightInd w:val="0"/>
        <w:snapToGrid w:val="0"/>
        <w:spacing w:line="360" w:lineRule="auto"/>
        <w:ind w:firstLineChars="0"/>
        <w:rPr>
          <w:rFonts w:hint="eastAsia" w:ascii="宋体" w:hAnsi="宋体" w:eastAsia="宋体" w:cs="宋体"/>
          <w:sz w:val="18"/>
          <w:szCs w:val="18"/>
        </w:rPr>
      </w:pPr>
      <w:r>
        <w:rPr>
          <w:rFonts w:hint="eastAsia" w:ascii="宋体" w:hAnsi="宋体" w:eastAsia="宋体" w:cs="宋体"/>
          <w:sz w:val="18"/>
          <w:szCs w:val="18"/>
        </w:rPr>
        <w:t>遴选方案主要内容：可以包括遴选工作启动条件及遴选要素等，其中遴选要素主要包括遴选流程、遴选标准、超募或不足情形时的安排等。</w:t>
      </w:r>
    </w:p>
    <w:p>
      <w:pPr>
        <w:pStyle w:val="14"/>
        <w:numPr>
          <w:ilvl w:val="0"/>
          <w:numId w:val="1"/>
        </w:numPr>
        <w:adjustRightInd w:val="0"/>
        <w:snapToGrid w:val="0"/>
        <w:spacing w:line="360" w:lineRule="auto"/>
        <w:ind w:firstLineChars="0"/>
        <w:rPr>
          <w:rFonts w:hint="eastAsia" w:ascii="宋体" w:hAnsi="宋体" w:eastAsia="宋体" w:cs="宋体"/>
          <w:sz w:val="18"/>
          <w:szCs w:val="18"/>
        </w:rPr>
      </w:pPr>
      <w:r>
        <w:rPr>
          <w:rFonts w:hint="eastAsia" w:ascii="宋体" w:hAnsi="宋体" w:eastAsia="宋体" w:cs="宋体"/>
          <w:sz w:val="18"/>
          <w:szCs w:val="18"/>
        </w:rPr>
        <w:t>表中选择项请在□内打“√”。</w:t>
      </w:r>
    </w:p>
    <w:p>
      <w:pPr>
        <w:pStyle w:val="14"/>
        <w:numPr>
          <w:ilvl w:val="0"/>
          <w:numId w:val="1"/>
        </w:numPr>
        <w:adjustRightInd w:val="0"/>
        <w:snapToGrid w:val="0"/>
        <w:spacing w:line="360" w:lineRule="auto"/>
        <w:ind w:firstLineChars="0"/>
        <w:rPr>
          <w:rFonts w:hint="eastAsia" w:ascii="宋体" w:hAnsi="宋体" w:eastAsia="宋体" w:cs="宋体"/>
          <w:sz w:val="18"/>
          <w:szCs w:val="18"/>
        </w:rPr>
      </w:pPr>
      <w:r>
        <w:rPr>
          <w:rFonts w:hint="eastAsia" w:ascii="宋体" w:hAnsi="宋体" w:eastAsia="宋体" w:cs="宋体"/>
          <w:sz w:val="18"/>
          <w:szCs w:val="18"/>
        </w:rPr>
        <w:t>表中各栏、各项指标内容，请如实、准确填列</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不涉及的请填写“无”</w:t>
      </w:r>
      <w:r>
        <w:rPr>
          <w:rFonts w:hint="eastAsia" w:ascii="宋体" w:hAnsi="宋体" w:eastAsia="宋体" w:cs="宋体"/>
          <w:sz w:val="18"/>
          <w:szCs w:val="18"/>
        </w:rPr>
        <w:t>。本说明未能解释的栏目，如有疑义，请与</w:t>
      </w:r>
      <w:r>
        <w:rPr>
          <w:rFonts w:hint="eastAsia" w:ascii="宋体" w:hAnsi="宋体" w:eastAsia="宋体" w:cs="宋体"/>
          <w:sz w:val="18"/>
          <w:szCs w:val="18"/>
          <w:lang w:val="en-US" w:eastAsia="zh-CN"/>
        </w:rPr>
        <w:t>内蒙古股权交易中心（简称“股交中心”）</w:t>
      </w:r>
      <w:r>
        <w:rPr>
          <w:rFonts w:hint="eastAsia" w:ascii="宋体" w:hAnsi="宋体" w:eastAsia="宋体" w:cs="宋体"/>
          <w:sz w:val="18"/>
          <w:szCs w:val="18"/>
        </w:rPr>
        <w:t>联系，最终解释权归</w:t>
      </w:r>
      <w:r>
        <w:rPr>
          <w:rFonts w:hint="eastAsia" w:ascii="宋体" w:hAnsi="宋体" w:eastAsia="宋体" w:cs="宋体"/>
          <w:sz w:val="18"/>
          <w:szCs w:val="18"/>
          <w:lang w:val="en-US" w:eastAsia="zh-CN"/>
        </w:rPr>
        <w:t>股交中心</w:t>
      </w:r>
      <w:r>
        <w:rPr>
          <w:rFonts w:hint="eastAsia" w:ascii="宋体" w:hAnsi="宋体" w:eastAsia="宋体" w:cs="宋体"/>
          <w:sz w:val="18"/>
          <w:szCs w:val="18"/>
        </w:rPr>
        <w:t>。</w:t>
      </w:r>
    </w:p>
    <w:p>
      <w:pPr>
        <w:spacing w:line="280" w:lineRule="exact"/>
        <w:ind w:firstLine="720" w:firstLineChars="400"/>
        <w:rPr>
          <w:rFonts w:hint="eastAsia" w:ascii="宋体" w:hAnsi="宋体" w:eastAsia="宋体" w:cs="宋体"/>
          <w:kern w:val="2"/>
          <w:sz w:val="18"/>
          <w:szCs w:val="18"/>
          <w:lang w:val="en-US" w:eastAsia="zh-CN" w:bidi="ar-SA"/>
        </w:rPr>
      </w:pPr>
    </w:p>
    <w:p>
      <w:pPr>
        <w:spacing w:line="280" w:lineRule="exact"/>
        <w:ind w:firstLine="720" w:firstLineChars="400"/>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 xml:space="preserve">股交中心地址：呼和浩特市赛罕区鄂尔多斯东街银联大厦13层     </w:t>
      </w:r>
    </w:p>
    <w:p>
      <w:pPr>
        <w:adjustRightInd w:val="0"/>
        <w:snapToGrid w:val="0"/>
        <w:spacing w:after="120" w:line="500" w:lineRule="exact"/>
        <w:ind w:firstLine="720" w:firstLineChars="400"/>
        <w:jc w:val="left"/>
        <w:rPr>
          <w:rFonts w:hint="eastAsia" w:ascii="宋体" w:hAnsi="宋体" w:eastAsia="宋体" w:cs="宋体"/>
          <w:b/>
          <w:sz w:val="24"/>
          <w:szCs w:val="24"/>
        </w:rPr>
      </w:pPr>
      <w:r>
        <w:rPr>
          <w:rFonts w:hint="eastAsia" w:ascii="宋体" w:hAnsi="宋体" w:eastAsia="宋体" w:cs="宋体"/>
          <w:kern w:val="2"/>
          <w:sz w:val="18"/>
          <w:szCs w:val="18"/>
          <w:lang w:val="en-US" w:eastAsia="zh-CN" w:bidi="ar-SA"/>
        </w:rPr>
        <w:t xml:space="preserve">联系电话：0471-6384925  </w:t>
      </w:r>
      <w:r>
        <w:rPr>
          <w:rFonts w:hint="eastAsia" w:ascii="宋体" w:hAnsi="宋体" w:eastAsia="宋体" w:cs="宋体"/>
          <w:b w:val="0"/>
          <w:bCs w:val="0"/>
          <w:sz w:val="24"/>
          <w:szCs w:val="24"/>
        </w:rPr>
        <w:t xml:space="preserve"> </w:t>
      </w:r>
      <w:r>
        <w:rPr>
          <w:rFonts w:hint="eastAsia" w:ascii="宋体" w:hAnsi="宋体" w:eastAsia="宋体" w:cs="宋体"/>
          <w:b/>
          <w:bCs/>
          <w:sz w:val="24"/>
          <w:szCs w:val="24"/>
        </w:rPr>
        <w:t xml:space="preserve">  </w:t>
      </w:r>
    </w:p>
    <w:p>
      <w:pPr>
        <w:jc w:val="both"/>
        <w:rPr>
          <w:rFonts w:hint="eastAsia" w:ascii="宋体" w:hAnsi="宋体" w:eastAsia="宋体" w:cs="宋体"/>
          <w:sz w:val="32"/>
          <w:szCs w:val="32"/>
          <w:lang w:val="en-US" w:eastAsia="zh-CN"/>
        </w:rPr>
      </w:pPr>
    </w:p>
    <w:p>
      <w:pPr>
        <w:spacing w:line="360" w:lineRule="auto"/>
        <w:ind w:firstLine="2249" w:firstLineChars="700"/>
        <w:rPr>
          <w:rFonts w:hint="eastAsia" w:ascii="Times New Roman" w:hAnsi="Times New Roman" w:eastAsia="宋体" w:cs="Times New Roman"/>
          <w:b/>
          <w:sz w:val="32"/>
          <w:szCs w:val="32"/>
          <w:lang w:eastAsia="zh-CN"/>
        </w:rPr>
      </w:pPr>
    </w:p>
    <w:p>
      <w:pPr>
        <w:spacing w:line="360" w:lineRule="auto"/>
        <w:rPr>
          <w:rFonts w:hint="eastAsia" w:ascii="Times New Roman" w:hAnsi="Times New Roman" w:eastAsia="宋体" w:cs="Times New Roman"/>
          <w:b/>
          <w:sz w:val="32"/>
          <w:szCs w:val="32"/>
          <w:lang w:eastAsia="zh-CN"/>
        </w:rPr>
      </w:pPr>
    </w:p>
    <w:p>
      <w:pPr>
        <w:spacing w:line="360" w:lineRule="auto"/>
        <w:ind w:firstLine="1968" w:firstLineChars="700"/>
        <w:rPr>
          <w:rFonts w:hint="eastAsia" w:ascii="Times New Roman" w:hAnsi="Times New Roman" w:eastAsia="宋体" w:cs="Times New Roman"/>
          <w:b/>
          <w:bCs w:val="0"/>
          <w:sz w:val="28"/>
          <w:szCs w:val="28"/>
          <w:lang w:eastAsia="zh-CN"/>
        </w:rPr>
      </w:pPr>
      <w:r>
        <w:rPr>
          <w:rFonts w:hint="eastAsia" w:ascii="Times New Roman" w:hAnsi="Times New Roman" w:eastAsia="宋体" w:cs="Times New Roman"/>
          <w:b/>
          <w:bCs w:val="0"/>
          <w:sz w:val="28"/>
          <w:szCs w:val="28"/>
          <w:lang w:val="en-US" w:eastAsia="zh-CN"/>
        </w:rPr>
        <w:t>一、</w:t>
      </w:r>
      <w:r>
        <w:rPr>
          <w:rFonts w:hint="eastAsia" w:ascii="Times New Roman" w:hAnsi="Times New Roman" w:eastAsia="宋体" w:cs="Times New Roman"/>
          <w:b/>
          <w:bCs w:val="0"/>
          <w:sz w:val="28"/>
          <w:szCs w:val="28"/>
          <w:lang w:eastAsia="zh-CN"/>
        </w:rPr>
        <w:t>增资信息披露申请与承诺</w:t>
      </w:r>
    </w:p>
    <w:p>
      <w:pPr>
        <w:spacing w:line="360" w:lineRule="auto"/>
        <w:rPr>
          <w:rFonts w:hint="eastAsia" w:ascii="Times New Roman" w:hAnsi="Times New Roman" w:eastAsia="宋体" w:cs="Times New Roman"/>
          <w:b/>
          <w:sz w:val="32"/>
          <w:szCs w:val="32"/>
          <w:lang w:eastAsia="zh-CN"/>
        </w:rPr>
      </w:pPr>
      <w:r>
        <w:rPr>
          <w:rFonts w:hint="eastAsia" w:ascii="宋体" w:hAnsi="宋体" w:eastAsia="宋体" w:cs="宋体"/>
          <w:color w:val="000000"/>
          <w:sz w:val="21"/>
          <w:szCs w:val="21"/>
          <w:lang w:val="en-US" w:eastAsia="zh-CN"/>
        </w:rPr>
        <w:t>内蒙古股权交易中心：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bCs/>
          <w:sz w:val="21"/>
          <w:szCs w:val="21"/>
        </w:rPr>
        <w:t>我方拟实施企业增资，并申请通过</w:t>
      </w:r>
      <w:r>
        <w:rPr>
          <w:rFonts w:hint="eastAsia" w:ascii="宋体" w:hAnsi="宋体" w:eastAsia="宋体" w:cs="宋体"/>
          <w:color w:val="000000"/>
          <w:sz w:val="21"/>
          <w:szCs w:val="21"/>
        </w:rPr>
        <w:t>由贵中心</w:t>
      </w:r>
      <w:r>
        <w:rPr>
          <w:rFonts w:hint="eastAsia" w:ascii="宋体" w:hAnsi="宋体" w:eastAsia="宋体" w:cs="宋体"/>
          <w:color w:val="000000"/>
          <w:sz w:val="21"/>
          <w:szCs w:val="21"/>
          <w:lang w:eastAsia="zh-CN"/>
        </w:rPr>
        <w:t>公开发布</w:t>
      </w:r>
      <w:r>
        <w:rPr>
          <w:rFonts w:hint="eastAsia" w:ascii="宋体" w:hAnsi="宋体" w:eastAsia="宋体" w:cs="宋体"/>
          <w:color w:val="000000"/>
          <w:sz w:val="21"/>
          <w:szCs w:val="21"/>
          <w:lang w:val="en-US" w:eastAsia="zh-CN"/>
        </w:rPr>
        <w:t>增资</w:t>
      </w:r>
      <w:r>
        <w:rPr>
          <w:rFonts w:hint="eastAsia" w:ascii="宋体" w:hAnsi="宋体" w:eastAsia="宋体" w:cs="宋体"/>
          <w:color w:val="000000"/>
          <w:sz w:val="21"/>
          <w:szCs w:val="21"/>
        </w:rPr>
        <w:t>信息</w:t>
      </w:r>
      <w:r>
        <w:rPr>
          <w:rFonts w:hint="eastAsia" w:ascii="宋体" w:hAnsi="宋体" w:eastAsia="宋体" w:cs="宋体"/>
          <w:color w:val="000000"/>
          <w:sz w:val="21"/>
          <w:szCs w:val="21"/>
          <w:lang w:eastAsia="zh-CN"/>
        </w:rPr>
        <w:t>并</w:t>
      </w:r>
      <w:r>
        <w:rPr>
          <w:rFonts w:hint="eastAsia" w:ascii="宋体" w:hAnsi="宋体" w:eastAsia="宋体" w:cs="宋体"/>
          <w:color w:val="000000"/>
          <w:sz w:val="21"/>
          <w:szCs w:val="21"/>
        </w:rPr>
        <w:t>组织实施</w:t>
      </w:r>
      <w:r>
        <w:rPr>
          <w:rFonts w:hint="eastAsia" w:ascii="宋体" w:hAnsi="宋体" w:eastAsia="宋体" w:cs="宋体"/>
          <w:color w:val="000000"/>
          <w:sz w:val="21"/>
          <w:szCs w:val="21"/>
          <w:lang w:val="en-US" w:eastAsia="zh-CN"/>
        </w:rPr>
        <w:t>增资</w:t>
      </w:r>
      <w:r>
        <w:rPr>
          <w:rFonts w:hint="eastAsia" w:ascii="宋体" w:hAnsi="宋体" w:eastAsia="宋体" w:cs="宋体"/>
          <w:color w:val="000000"/>
          <w:sz w:val="21"/>
          <w:szCs w:val="21"/>
          <w:lang w:eastAsia="zh-CN"/>
        </w:rPr>
        <w:t>相关事宜</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我方</w:t>
      </w:r>
      <w:r>
        <w:rPr>
          <w:rFonts w:hint="eastAsia" w:ascii="宋体" w:hAnsi="宋体" w:eastAsia="宋体" w:cs="宋体"/>
          <w:color w:val="000000"/>
          <w:sz w:val="21"/>
          <w:szCs w:val="21"/>
        </w:rPr>
        <w:t>依照公开、公平、公正、诚信的原则，作如下承诺：</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bCs/>
          <w:sz w:val="21"/>
          <w:szCs w:val="21"/>
        </w:rPr>
        <w:t>我方在增资过程中，自愿遵守法律法规规定</w:t>
      </w:r>
      <w:r>
        <w:rPr>
          <w:rFonts w:hint="eastAsia" w:ascii="宋体" w:hAnsi="宋体" w:eastAsia="宋体" w:cs="宋体"/>
          <w:bCs/>
          <w:sz w:val="21"/>
          <w:szCs w:val="21"/>
          <w:lang w:val="en-US" w:eastAsia="zh-CN"/>
        </w:rPr>
        <w:t>和贵中心</w:t>
      </w:r>
      <w:r>
        <w:rPr>
          <w:rFonts w:hint="eastAsia" w:ascii="宋体" w:hAnsi="宋体" w:eastAsia="宋体" w:cs="宋体"/>
          <w:color w:val="000000"/>
          <w:sz w:val="21"/>
          <w:szCs w:val="21"/>
          <w:lang w:eastAsia="zh-CN"/>
        </w:rPr>
        <w:t>相关交易规则及各项规定，按照有关要求履行我方义务；</w:t>
      </w:r>
    </w:p>
    <w:p>
      <w:pPr>
        <w:numPr>
          <w:ilvl w:val="0"/>
          <w:numId w:val="2"/>
        </w:numPr>
        <w:spacing w:line="360" w:lineRule="auto"/>
        <w:ind w:left="0"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本次增资是我方的真实意愿表示，涉及产权权属清晰；</w:t>
      </w:r>
      <w:r>
        <w:rPr>
          <w:rFonts w:hint="eastAsia" w:ascii="宋体" w:hAnsi="宋体" w:eastAsia="宋体" w:cs="宋体"/>
          <w:bCs/>
          <w:sz w:val="21"/>
          <w:szCs w:val="21"/>
          <w:lang w:eastAsia="zh-CN"/>
        </w:rPr>
        <w:t>本次增资</w:t>
      </w:r>
      <w:r>
        <w:rPr>
          <w:rFonts w:hint="eastAsia" w:ascii="宋体" w:hAnsi="宋体" w:eastAsia="宋体" w:cs="宋体"/>
          <w:bCs/>
          <w:sz w:val="21"/>
          <w:szCs w:val="21"/>
        </w:rPr>
        <w:t>已履行了有效的内部决策等相应程序，并获得相应批准；</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highlight w:val="none"/>
          <w:lang w:val="en-US" w:eastAsia="zh-CN"/>
        </w:rPr>
        <w:t>我方</w:t>
      </w:r>
      <w:r>
        <w:rPr>
          <w:rFonts w:hint="eastAsia" w:ascii="宋体" w:hAnsi="宋体" w:eastAsia="宋体" w:cs="宋体"/>
          <w:color w:val="000000"/>
          <w:sz w:val="21"/>
          <w:szCs w:val="21"/>
          <w:highlight w:val="none"/>
        </w:rPr>
        <w:t>已</w:t>
      </w:r>
      <w:r>
        <w:rPr>
          <w:rFonts w:hint="eastAsia" w:ascii="宋体" w:hAnsi="宋体" w:eastAsia="宋体" w:cs="宋体"/>
          <w:color w:val="000000"/>
          <w:sz w:val="21"/>
          <w:szCs w:val="21"/>
          <w:highlight w:val="none"/>
          <w:lang w:val="en-US" w:eastAsia="zh-CN"/>
        </w:rPr>
        <w:t>就转让事项书面</w:t>
      </w:r>
      <w:r>
        <w:rPr>
          <w:rFonts w:hint="eastAsia" w:ascii="宋体" w:hAnsi="宋体" w:eastAsia="宋体" w:cs="宋体"/>
          <w:color w:val="000000"/>
          <w:sz w:val="21"/>
          <w:szCs w:val="21"/>
          <w:highlight w:val="none"/>
        </w:rPr>
        <w:t>通知及征询其他</w:t>
      </w:r>
      <w:r>
        <w:rPr>
          <w:rFonts w:hint="eastAsia" w:ascii="宋体" w:hAnsi="宋体" w:eastAsia="宋体" w:cs="宋体"/>
          <w:color w:val="000000"/>
          <w:sz w:val="21"/>
          <w:szCs w:val="21"/>
          <w:highlight w:val="none"/>
          <w:lang w:val="en-US" w:eastAsia="zh-CN"/>
        </w:rPr>
        <w:t>优先权人意见；并确保</w:t>
      </w:r>
      <w:r>
        <w:rPr>
          <w:rFonts w:hint="eastAsia" w:ascii="宋体" w:hAnsi="宋体" w:eastAsia="宋体" w:cs="宋体"/>
          <w:color w:val="000000"/>
          <w:sz w:val="21"/>
          <w:szCs w:val="21"/>
          <w:highlight w:val="none"/>
        </w:rPr>
        <w:t>在</w:t>
      </w:r>
      <w:r>
        <w:rPr>
          <w:rFonts w:hint="eastAsia" w:ascii="宋体" w:hAnsi="宋体" w:eastAsia="宋体" w:cs="宋体"/>
          <w:color w:val="000000"/>
          <w:sz w:val="21"/>
          <w:szCs w:val="21"/>
          <w:highlight w:val="none"/>
          <w:lang w:val="en-US" w:eastAsia="zh-CN"/>
        </w:rPr>
        <w:t>交易</w:t>
      </w:r>
      <w:r>
        <w:rPr>
          <w:rFonts w:hint="eastAsia" w:ascii="宋体" w:hAnsi="宋体" w:eastAsia="宋体" w:cs="宋体"/>
          <w:color w:val="000000"/>
          <w:sz w:val="21"/>
          <w:szCs w:val="21"/>
          <w:highlight w:val="none"/>
        </w:rPr>
        <w:t>信息公告发布之日起</w:t>
      </w:r>
      <w:r>
        <w:rPr>
          <w:rFonts w:hint="eastAsia" w:ascii="宋体" w:hAnsi="宋体" w:eastAsia="宋体" w:cs="宋体"/>
          <w:color w:val="000000"/>
          <w:sz w:val="21"/>
          <w:szCs w:val="21"/>
          <w:highlight w:val="none"/>
          <w:lang w:val="en-US" w:eastAsia="zh-CN"/>
        </w:rPr>
        <w:t>3个工作日内</w:t>
      </w:r>
      <w:r>
        <w:rPr>
          <w:rFonts w:hint="eastAsia" w:ascii="宋体" w:hAnsi="宋体" w:eastAsia="宋体" w:cs="宋体"/>
          <w:color w:val="000000"/>
          <w:sz w:val="21"/>
          <w:szCs w:val="21"/>
          <w:highlight w:val="none"/>
        </w:rPr>
        <w:t>就信息公告内容、行权方式及后果等</w:t>
      </w:r>
      <w:r>
        <w:rPr>
          <w:rFonts w:hint="eastAsia" w:ascii="宋体" w:hAnsi="宋体" w:eastAsia="宋体" w:cs="宋体"/>
          <w:color w:val="000000"/>
          <w:sz w:val="21"/>
          <w:szCs w:val="21"/>
          <w:highlight w:val="none"/>
          <w:lang w:val="en-US" w:eastAsia="zh-CN"/>
        </w:rPr>
        <w:t>书面</w:t>
      </w:r>
      <w:r>
        <w:rPr>
          <w:rFonts w:hint="eastAsia" w:ascii="宋体" w:hAnsi="宋体" w:eastAsia="宋体" w:cs="宋体"/>
          <w:color w:val="000000"/>
          <w:sz w:val="21"/>
          <w:szCs w:val="21"/>
          <w:highlight w:val="none"/>
        </w:rPr>
        <w:t>通知其他</w:t>
      </w:r>
      <w:r>
        <w:rPr>
          <w:rFonts w:hint="eastAsia" w:ascii="宋体" w:hAnsi="宋体" w:eastAsia="宋体" w:cs="宋体"/>
          <w:color w:val="000000"/>
          <w:sz w:val="21"/>
          <w:szCs w:val="21"/>
          <w:highlight w:val="none"/>
          <w:lang w:val="en-US" w:eastAsia="zh-CN"/>
        </w:rPr>
        <w:t>优先权人</w:t>
      </w:r>
      <w:r>
        <w:rPr>
          <w:rFonts w:hint="eastAsia" w:ascii="宋体" w:hAnsi="宋体" w:eastAsia="宋体" w:cs="宋体"/>
          <w:color w:val="000000"/>
          <w:sz w:val="21"/>
          <w:szCs w:val="21"/>
          <w:highlight w:val="none"/>
          <w:lang w:eastAsia="zh-CN"/>
        </w:rPr>
        <w:t>；</w:t>
      </w:r>
    </w:p>
    <w:p>
      <w:pPr>
        <w:spacing w:line="360" w:lineRule="auto"/>
        <w:ind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4</w:t>
      </w:r>
      <w:r>
        <w:rPr>
          <w:rFonts w:hint="eastAsia" w:ascii="宋体" w:hAnsi="宋体" w:eastAsia="宋体" w:cs="宋体"/>
          <w:bCs/>
          <w:sz w:val="21"/>
          <w:szCs w:val="21"/>
        </w:rPr>
        <w:t>、</w:t>
      </w:r>
      <w:r>
        <w:rPr>
          <w:rFonts w:hint="eastAsia" w:ascii="宋体" w:hAnsi="宋体" w:eastAsia="宋体" w:cs="宋体"/>
          <w:bCs/>
          <w:sz w:val="21"/>
          <w:szCs w:val="21"/>
          <w:lang w:eastAsia="zh-CN"/>
        </w:rPr>
        <w:t>本次增资对投资方资格条件的设置符合公平竞争原则，不存在任何指向性；</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5、我方所提交的</w:t>
      </w:r>
      <w:r>
        <w:rPr>
          <w:rFonts w:hint="eastAsia" w:ascii="宋体" w:hAnsi="宋体" w:eastAsia="宋体" w:cs="宋体"/>
          <w:bCs/>
          <w:sz w:val="21"/>
          <w:szCs w:val="21"/>
        </w:rPr>
        <w:t>增资信息</w:t>
      </w:r>
      <w:r>
        <w:rPr>
          <w:rFonts w:hint="eastAsia" w:ascii="宋体" w:hAnsi="宋体" w:eastAsia="宋体" w:cs="宋体"/>
          <w:bCs/>
          <w:sz w:val="21"/>
          <w:szCs w:val="21"/>
          <w:lang w:val="en-US" w:eastAsia="zh-CN"/>
        </w:rPr>
        <w:t>发布申请书</w:t>
      </w:r>
      <w:r>
        <w:rPr>
          <w:rFonts w:hint="eastAsia" w:ascii="宋体" w:hAnsi="宋体" w:eastAsia="宋体" w:cs="宋体"/>
          <w:bCs/>
          <w:sz w:val="21"/>
          <w:szCs w:val="21"/>
        </w:rPr>
        <w:t>及附件材料内容真实、完整、</w:t>
      </w:r>
      <w:r>
        <w:rPr>
          <w:rFonts w:hint="eastAsia" w:ascii="宋体" w:hAnsi="宋体" w:eastAsia="宋体" w:cs="宋体"/>
          <w:bCs/>
          <w:sz w:val="21"/>
          <w:szCs w:val="21"/>
          <w:lang w:val="en-US" w:eastAsia="zh-CN"/>
        </w:rPr>
        <w:t>合法、有效</w:t>
      </w:r>
      <w:r>
        <w:rPr>
          <w:rFonts w:hint="eastAsia" w:ascii="宋体" w:hAnsi="宋体" w:eastAsia="宋体" w:cs="宋体"/>
          <w:bCs/>
          <w:sz w:val="21"/>
          <w:szCs w:val="21"/>
        </w:rPr>
        <w:t>，不存在虚假记载、误导性陈述或重大遗漏；</w:t>
      </w:r>
    </w:p>
    <w:p>
      <w:pPr>
        <w:spacing w:line="360" w:lineRule="auto"/>
        <w:ind w:firstLine="420" w:firstLineChars="200"/>
        <w:rPr>
          <w:rFonts w:hint="eastAsia" w:ascii="宋体" w:hAnsi="宋体" w:eastAsia="宋体" w:cs="宋体"/>
          <w:b w:val="0"/>
          <w:bCs/>
          <w:color w:val="auto"/>
          <w:sz w:val="21"/>
          <w:szCs w:val="21"/>
          <w:shd w:val="clear" w:color="auto" w:fill="auto"/>
          <w:lang w:eastAsia="zh-CN"/>
        </w:rPr>
      </w:pPr>
      <w:r>
        <w:rPr>
          <w:rFonts w:hint="eastAsia" w:ascii="宋体" w:hAnsi="宋体" w:eastAsia="宋体" w:cs="宋体"/>
          <w:bCs/>
          <w:sz w:val="21"/>
          <w:szCs w:val="21"/>
          <w:lang w:val="en-US" w:eastAsia="zh-CN"/>
        </w:rPr>
        <w:t>6</w:t>
      </w:r>
      <w:r>
        <w:rPr>
          <w:rFonts w:hint="eastAsia" w:ascii="宋体" w:hAnsi="宋体" w:eastAsia="宋体" w:cs="宋体"/>
          <w:bCs/>
          <w:sz w:val="21"/>
          <w:szCs w:val="21"/>
        </w:rPr>
        <w:t>、我方</w:t>
      </w:r>
      <w:r>
        <w:rPr>
          <w:rFonts w:hint="eastAsia" w:ascii="宋体" w:hAnsi="宋体" w:eastAsia="宋体" w:cs="宋体"/>
          <w:b w:val="0"/>
          <w:bCs/>
          <w:color w:val="auto"/>
          <w:sz w:val="21"/>
          <w:szCs w:val="21"/>
          <w:shd w:val="clear" w:color="auto" w:fill="auto"/>
        </w:rPr>
        <w:t>承诺按照</w:t>
      </w:r>
      <w:r>
        <w:rPr>
          <w:rFonts w:hint="eastAsia" w:ascii="宋体" w:hAnsi="宋体" w:eastAsia="宋体" w:cs="宋体"/>
          <w:b w:val="0"/>
          <w:bCs/>
          <w:color w:val="auto"/>
          <w:sz w:val="21"/>
          <w:szCs w:val="21"/>
          <w:shd w:val="clear" w:color="auto" w:fill="auto"/>
          <w:lang w:val="en-US" w:eastAsia="zh-CN"/>
        </w:rPr>
        <w:t>委托合同</w:t>
      </w:r>
      <w:r>
        <w:rPr>
          <w:rFonts w:hint="eastAsia" w:ascii="宋体" w:hAnsi="宋体" w:eastAsia="宋体" w:cs="宋体"/>
          <w:b w:val="0"/>
          <w:bCs/>
          <w:color w:val="auto"/>
          <w:sz w:val="21"/>
          <w:szCs w:val="21"/>
          <w:shd w:val="clear" w:color="auto" w:fill="auto"/>
        </w:rPr>
        <w:t>约定及时支付交易服务费用，</w:t>
      </w:r>
      <w:r>
        <w:rPr>
          <w:rFonts w:hint="eastAsia" w:ascii="宋体" w:hAnsi="宋体" w:eastAsia="宋体" w:cs="宋体"/>
          <w:b w:val="0"/>
          <w:bCs/>
          <w:color w:val="auto"/>
          <w:sz w:val="21"/>
          <w:szCs w:val="21"/>
          <w:shd w:val="clear" w:color="auto" w:fill="auto"/>
          <w:lang w:val="en-US" w:eastAsia="zh-CN"/>
        </w:rPr>
        <w:t>组织相关方签订入股协议；</w:t>
      </w:r>
      <w:r>
        <w:rPr>
          <w:rFonts w:hint="eastAsia" w:ascii="宋体" w:hAnsi="宋体" w:eastAsia="宋体" w:cs="宋体"/>
          <w:b w:val="0"/>
          <w:bCs/>
          <w:color w:val="auto"/>
          <w:sz w:val="21"/>
          <w:szCs w:val="21"/>
          <w:shd w:val="clear" w:color="auto" w:fill="auto"/>
        </w:rPr>
        <w:t>不因与</w:t>
      </w:r>
      <w:r>
        <w:rPr>
          <w:rFonts w:hint="eastAsia" w:ascii="宋体" w:hAnsi="宋体" w:eastAsia="宋体" w:cs="宋体"/>
          <w:b w:val="0"/>
          <w:bCs/>
          <w:color w:val="auto"/>
          <w:sz w:val="21"/>
          <w:szCs w:val="21"/>
          <w:shd w:val="clear" w:color="auto" w:fill="auto"/>
          <w:lang w:val="en-US" w:eastAsia="zh-CN"/>
        </w:rPr>
        <w:t>投资方</w:t>
      </w:r>
      <w:r>
        <w:rPr>
          <w:rFonts w:hint="eastAsia" w:ascii="宋体" w:hAnsi="宋体" w:eastAsia="宋体" w:cs="宋体"/>
          <w:b w:val="0"/>
          <w:bCs/>
          <w:color w:val="auto"/>
          <w:sz w:val="21"/>
          <w:szCs w:val="21"/>
          <w:shd w:val="clear" w:color="auto" w:fill="auto"/>
        </w:rPr>
        <w:t>任何争议等任何原因拒绝交纳或主张退还交易服务费</w:t>
      </w:r>
      <w:r>
        <w:rPr>
          <w:rFonts w:hint="eastAsia" w:ascii="宋体" w:hAnsi="宋体" w:eastAsia="宋体" w:cs="宋体"/>
          <w:b w:val="0"/>
          <w:bCs/>
          <w:color w:val="auto"/>
          <w:sz w:val="21"/>
          <w:szCs w:val="21"/>
          <w:shd w:val="clear" w:color="auto" w:fill="auto"/>
          <w:lang w:eastAsia="zh-CN"/>
        </w:rPr>
        <w:t>；</w:t>
      </w:r>
    </w:p>
    <w:p>
      <w:pPr>
        <w:spacing w:line="360" w:lineRule="auto"/>
        <w:ind w:firstLine="420" w:firstLineChars="200"/>
        <w:rPr>
          <w:rFonts w:hint="eastAsia" w:ascii="宋体" w:hAnsi="宋体" w:eastAsia="宋体" w:cs="宋体"/>
          <w:b w:val="0"/>
          <w:bCs/>
          <w:color w:val="auto"/>
          <w:sz w:val="21"/>
          <w:szCs w:val="21"/>
          <w:highlight w:val="none"/>
          <w:shd w:val="clear" w:color="auto" w:fill="auto"/>
          <w:lang w:eastAsia="zh-CN"/>
        </w:rPr>
      </w:pPr>
      <w:r>
        <w:rPr>
          <w:rFonts w:hint="eastAsia" w:ascii="宋体" w:hAnsi="宋体" w:eastAsia="宋体" w:cs="宋体"/>
          <w:b w:val="0"/>
          <w:bCs/>
          <w:color w:val="auto"/>
          <w:sz w:val="21"/>
          <w:szCs w:val="21"/>
          <w:shd w:val="clear" w:color="auto" w:fill="auto"/>
          <w:lang w:val="en-US" w:eastAsia="zh-CN"/>
        </w:rPr>
        <w:t>7、</w:t>
      </w:r>
      <w:r>
        <w:rPr>
          <w:rFonts w:hint="eastAsia" w:ascii="宋体" w:hAnsi="宋体" w:eastAsia="宋体" w:cs="宋体"/>
          <w:color w:val="000000"/>
          <w:kern w:val="0"/>
          <w:sz w:val="21"/>
          <w:szCs w:val="21"/>
        </w:rPr>
        <w:t>我方积极协助</w:t>
      </w:r>
      <w:r>
        <w:rPr>
          <w:rFonts w:hint="eastAsia" w:ascii="宋体" w:hAnsi="宋体" w:eastAsia="宋体" w:cs="宋体"/>
          <w:color w:val="000000"/>
          <w:kern w:val="0"/>
          <w:sz w:val="21"/>
          <w:szCs w:val="21"/>
          <w:lang w:val="en-US" w:eastAsia="zh-CN"/>
        </w:rPr>
        <w:t>投资方</w:t>
      </w:r>
      <w:r>
        <w:rPr>
          <w:rFonts w:hint="eastAsia" w:ascii="宋体" w:hAnsi="宋体" w:eastAsia="宋体" w:cs="宋体"/>
          <w:color w:val="000000"/>
          <w:kern w:val="0"/>
          <w:sz w:val="21"/>
          <w:szCs w:val="21"/>
        </w:rPr>
        <w:t>办理</w:t>
      </w:r>
      <w:r>
        <w:rPr>
          <w:rFonts w:hint="eastAsia" w:ascii="宋体" w:hAnsi="宋体" w:eastAsia="宋体" w:cs="宋体"/>
          <w:color w:val="000000"/>
          <w:kern w:val="0"/>
          <w:sz w:val="21"/>
          <w:szCs w:val="21"/>
          <w:lang w:val="en-US" w:eastAsia="zh-CN"/>
        </w:rPr>
        <w:t>入股手续</w:t>
      </w:r>
      <w:r>
        <w:rPr>
          <w:rFonts w:hint="eastAsia" w:ascii="宋体" w:hAnsi="宋体" w:eastAsia="宋体" w:cs="宋体"/>
          <w:color w:val="000000"/>
          <w:kern w:val="0"/>
          <w:sz w:val="21"/>
          <w:szCs w:val="21"/>
        </w:rPr>
        <w:t>，</w:t>
      </w:r>
      <w:r>
        <w:rPr>
          <w:rFonts w:hint="eastAsia" w:ascii="宋体" w:hAnsi="宋体" w:eastAsia="宋体" w:cs="宋体"/>
          <w:color w:val="000000"/>
          <w:sz w:val="21"/>
          <w:szCs w:val="21"/>
        </w:rPr>
        <w:t>如果由于我方提供资料存在瑕疵而未在公告中披</w:t>
      </w:r>
      <w:r>
        <w:rPr>
          <w:rFonts w:hint="eastAsia" w:ascii="宋体" w:hAnsi="宋体" w:eastAsia="宋体" w:cs="宋体"/>
          <w:color w:val="000000"/>
          <w:sz w:val="21"/>
          <w:szCs w:val="21"/>
          <w:highlight w:val="none"/>
        </w:rPr>
        <w:t>露的原因</w:t>
      </w:r>
      <w:r>
        <w:rPr>
          <w:rFonts w:hint="eastAsia" w:ascii="宋体" w:hAnsi="宋体" w:eastAsia="宋体" w:cs="宋体"/>
          <w:b w:val="0"/>
          <w:bCs/>
          <w:color w:val="auto"/>
          <w:sz w:val="21"/>
          <w:szCs w:val="21"/>
          <w:highlight w:val="none"/>
          <w:shd w:val="clear" w:color="auto" w:fill="auto"/>
        </w:rPr>
        <w:t>，致使</w:t>
      </w:r>
      <w:r>
        <w:rPr>
          <w:rFonts w:hint="eastAsia" w:ascii="宋体" w:hAnsi="宋体" w:eastAsia="宋体" w:cs="宋体"/>
          <w:b w:val="0"/>
          <w:bCs/>
          <w:color w:val="auto"/>
          <w:sz w:val="21"/>
          <w:szCs w:val="21"/>
          <w:highlight w:val="none"/>
          <w:shd w:val="clear" w:color="auto" w:fill="auto"/>
          <w:lang w:val="en-US" w:eastAsia="zh-CN"/>
        </w:rPr>
        <w:t>无法入股</w:t>
      </w:r>
      <w:r>
        <w:rPr>
          <w:rFonts w:hint="eastAsia" w:ascii="宋体" w:hAnsi="宋体" w:eastAsia="宋体" w:cs="宋体"/>
          <w:b w:val="0"/>
          <w:bCs/>
          <w:color w:val="auto"/>
          <w:sz w:val="21"/>
          <w:szCs w:val="21"/>
          <w:highlight w:val="none"/>
          <w:shd w:val="clear" w:color="auto" w:fill="auto"/>
        </w:rPr>
        <w:t>等情形，我方承担全部责任</w:t>
      </w:r>
      <w:r>
        <w:rPr>
          <w:rFonts w:hint="eastAsia" w:ascii="宋体" w:hAnsi="宋体" w:eastAsia="宋体" w:cs="宋体"/>
          <w:b w:val="0"/>
          <w:bCs/>
          <w:color w:val="auto"/>
          <w:sz w:val="21"/>
          <w:szCs w:val="21"/>
          <w:highlight w:val="none"/>
          <w:shd w:val="clear" w:color="auto" w:fill="auto"/>
          <w:lang w:eastAsia="zh-CN"/>
        </w:rPr>
        <w:t>；</w:t>
      </w:r>
    </w:p>
    <w:p>
      <w:pPr>
        <w:spacing w:line="360" w:lineRule="auto"/>
        <w:ind w:firstLine="420" w:firstLineChars="200"/>
        <w:rPr>
          <w:rFonts w:hint="eastAsia"/>
          <w:highlight w:val="none"/>
          <w:lang w:eastAsia="zh-CN"/>
        </w:rPr>
      </w:pPr>
      <w:r>
        <w:rPr>
          <w:rFonts w:hint="eastAsia" w:ascii="宋体" w:hAnsi="宋体" w:eastAsia="宋体" w:cs="宋体"/>
          <w:b w:val="0"/>
          <w:bCs/>
          <w:color w:val="auto"/>
          <w:sz w:val="21"/>
          <w:szCs w:val="21"/>
          <w:highlight w:val="none"/>
          <w:shd w:val="clear" w:color="auto" w:fill="auto"/>
          <w:lang w:val="en-US" w:eastAsia="zh-CN"/>
        </w:rPr>
        <w:t>8、我方</w:t>
      </w:r>
      <w:r>
        <w:rPr>
          <w:rFonts w:hint="eastAsia" w:ascii="宋体" w:hAnsi="宋体" w:eastAsia="宋体" w:cs="宋体"/>
          <w:b w:val="0"/>
          <w:bCs/>
          <w:color w:val="auto"/>
          <w:sz w:val="21"/>
          <w:szCs w:val="21"/>
          <w:highlight w:val="none"/>
          <w:shd w:val="clear" w:color="auto" w:fill="auto"/>
          <w:lang w:eastAsia="zh-CN"/>
        </w:rPr>
        <w:t>发生违规违约行为，给交易相关方造成损失的，</w:t>
      </w:r>
      <w:r>
        <w:rPr>
          <w:rFonts w:hint="eastAsia" w:ascii="宋体" w:hAnsi="宋体" w:eastAsia="宋体" w:cs="宋体"/>
          <w:b w:val="0"/>
          <w:bCs/>
          <w:color w:val="auto"/>
          <w:sz w:val="21"/>
          <w:szCs w:val="21"/>
          <w:highlight w:val="none"/>
          <w:shd w:val="clear" w:color="auto" w:fill="auto"/>
          <w:lang w:val="en-US" w:eastAsia="zh-CN"/>
        </w:rPr>
        <w:t>以我方</w:t>
      </w:r>
      <w:r>
        <w:rPr>
          <w:rFonts w:hint="eastAsia" w:ascii="宋体" w:hAnsi="宋体" w:eastAsia="宋体" w:cs="宋体"/>
          <w:b w:val="0"/>
          <w:bCs/>
          <w:color w:val="auto"/>
          <w:sz w:val="21"/>
          <w:szCs w:val="21"/>
          <w:highlight w:val="none"/>
          <w:shd w:val="clear" w:color="auto" w:fill="auto"/>
          <w:lang w:eastAsia="zh-CN"/>
        </w:rPr>
        <w:t>设定的交易保证金金额承担违约责任。交易保证金金额不足以弥补损失的，利益受损方可按实际损失要求</w:t>
      </w:r>
      <w:r>
        <w:rPr>
          <w:rFonts w:hint="eastAsia" w:ascii="宋体" w:hAnsi="宋体" w:eastAsia="宋体" w:cs="宋体"/>
          <w:b w:val="0"/>
          <w:bCs/>
          <w:color w:val="auto"/>
          <w:sz w:val="21"/>
          <w:szCs w:val="21"/>
          <w:highlight w:val="none"/>
          <w:shd w:val="clear" w:color="auto" w:fill="auto"/>
          <w:lang w:val="en-US" w:eastAsia="zh-CN"/>
        </w:rPr>
        <w:t>我方</w:t>
      </w:r>
      <w:r>
        <w:rPr>
          <w:rFonts w:hint="eastAsia" w:ascii="宋体" w:hAnsi="宋体" w:eastAsia="宋体" w:cs="宋体"/>
          <w:b w:val="0"/>
          <w:bCs/>
          <w:color w:val="auto"/>
          <w:sz w:val="21"/>
          <w:szCs w:val="21"/>
          <w:highlight w:val="none"/>
          <w:shd w:val="clear" w:color="auto" w:fill="auto"/>
          <w:lang w:eastAsia="zh-CN"/>
        </w:rPr>
        <w:t>进行赔偿；</w:t>
      </w:r>
    </w:p>
    <w:p>
      <w:pPr>
        <w:spacing w:line="360" w:lineRule="auto"/>
        <w:ind w:firstLine="420" w:firstLineChars="200"/>
        <w:rPr>
          <w:rFonts w:hint="eastAsia" w:ascii="宋体" w:hAnsi="宋体" w:eastAsia="宋体" w:cs="宋体"/>
          <w:b w:val="0"/>
          <w:bCs/>
          <w:color w:val="auto"/>
          <w:sz w:val="21"/>
          <w:szCs w:val="21"/>
          <w:shd w:val="clear" w:color="auto" w:fill="auto"/>
          <w:lang w:eastAsia="zh-CN"/>
        </w:rPr>
      </w:pPr>
      <w:r>
        <w:rPr>
          <w:rFonts w:hint="eastAsia" w:ascii="宋体" w:hAnsi="宋体" w:eastAsia="宋体" w:cs="宋体"/>
          <w:b w:val="0"/>
          <w:bCs/>
          <w:color w:val="auto"/>
          <w:sz w:val="21"/>
          <w:szCs w:val="21"/>
          <w:shd w:val="clear" w:color="auto" w:fill="auto"/>
          <w:lang w:val="en-US" w:eastAsia="zh-CN"/>
        </w:rPr>
        <w:t>9、委托合同未约定事宜以本申请书填报为准。</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我方保证遵守以上承诺，如违反上述承诺或有其他违法、违规行为，给增资活动相关方造成损失的，我方愿意承担相应的法律责任及赔偿责任。</w:t>
      </w:r>
    </w:p>
    <w:p>
      <w:pPr>
        <w:spacing w:line="360" w:lineRule="auto"/>
        <w:ind w:firstLine="420" w:firstLineChars="200"/>
        <w:rPr>
          <w:rFonts w:hint="eastAsia" w:ascii="宋体" w:hAnsi="宋体" w:eastAsia="宋体" w:cs="宋体"/>
          <w:bCs/>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firstLine="5460" w:firstLineChars="2600"/>
        <w:jc w:val="left"/>
        <w:textAlignment w:val="auto"/>
        <w:rPr>
          <w:rFonts w:hint="eastAsia" w:ascii="宋体" w:hAnsi="宋体" w:eastAsia="宋体" w:cs="宋体"/>
          <w:bCs/>
          <w:color w:val="auto"/>
          <w:sz w:val="21"/>
          <w:szCs w:val="21"/>
          <w:shd w:val="clear" w:color="auto" w:fill="auto"/>
        </w:rPr>
      </w:pPr>
      <w:r>
        <w:rPr>
          <w:rFonts w:hint="eastAsia" w:ascii="宋体" w:hAnsi="宋体" w:eastAsia="宋体" w:cs="宋体"/>
          <w:bCs/>
          <w:color w:val="auto"/>
          <w:sz w:val="21"/>
          <w:szCs w:val="21"/>
          <w:shd w:val="clear" w:color="auto" w:fill="auto"/>
          <w:lang w:val="en-US" w:eastAsia="zh-CN"/>
        </w:rPr>
        <w:t>申请</w:t>
      </w:r>
      <w:r>
        <w:rPr>
          <w:rFonts w:hint="eastAsia" w:ascii="宋体" w:hAnsi="宋体" w:eastAsia="宋体" w:cs="宋体"/>
          <w:bCs/>
          <w:color w:val="auto"/>
          <w:sz w:val="21"/>
          <w:szCs w:val="21"/>
          <w:shd w:val="clear" w:color="auto" w:fill="auto"/>
        </w:rPr>
        <w:t>方（盖章）：</w:t>
      </w:r>
    </w:p>
    <w:p>
      <w:pPr>
        <w:spacing w:line="360" w:lineRule="auto"/>
        <w:ind w:firstLine="420" w:firstLineChars="200"/>
        <w:rPr>
          <w:rFonts w:hint="eastAsia" w:ascii="宋体" w:hAnsi="宋体" w:eastAsia="宋体" w:cs="宋体"/>
          <w:bCs/>
          <w:color w:val="auto"/>
          <w:sz w:val="21"/>
          <w:szCs w:val="21"/>
          <w:shd w:val="clear" w:color="auto" w:fill="auto"/>
        </w:rPr>
      </w:pPr>
      <w:r>
        <w:rPr>
          <w:rFonts w:hint="eastAsia" w:ascii="宋体" w:hAnsi="宋体" w:eastAsia="宋体" w:cs="宋体"/>
          <w:bCs/>
          <w:color w:val="auto"/>
          <w:sz w:val="21"/>
          <w:szCs w:val="21"/>
          <w:shd w:val="clear" w:color="auto" w:fill="auto"/>
          <w:lang w:val="en-US" w:eastAsia="zh-CN"/>
        </w:rPr>
        <w:t xml:space="preserve">                                </w:t>
      </w:r>
      <w:r>
        <w:rPr>
          <w:rFonts w:hint="eastAsia" w:ascii="宋体" w:hAnsi="宋体" w:eastAsia="宋体" w:cs="宋体"/>
          <w:bCs/>
          <w:color w:val="auto"/>
          <w:sz w:val="21"/>
          <w:szCs w:val="21"/>
          <w:shd w:val="clear" w:color="auto" w:fill="auto"/>
        </w:rPr>
        <w:t>法定代表人</w:t>
      </w:r>
      <w:r>
        <w:rPr>
          <w:rFonts w:hint="eastAsia" w:ascii="宋体" w:hAnsi="宋体" w:eastAsia="宋体" w:cs="宋体"/>
          <w:bCs/>
          <w:color w:val="auto"/>
          <w:sz w:val="21"/>
          <w:szCs w:val="21"/>
          <w:shd w:val="clear" w:color="auto" w:fill="auto"/>
          <w:lang w:eastAsia="zh-CN"/>
        </w:rPr>
        <w:t>或授权委托人</w:t>
      </w:r>
      <w:r>
        <w:rPr>
          <w:rFonts w:hint="eastAsia" w:ascii="宋体" w:hAnsi="宋体" w:eastAsia="宋体" w:cs="宋体"/>
          <w:bCs/>
          <w:color w:val="auto"/>
          <w:sz w:val="21"/>
          <w:szCs w:val="21"/>
          <w:shd w:val="clear" w:color="auto" w:fill="auto"/>
        </w:rPr>
        <w:t>（签字）：</w:t>
      </w:r>
    </w:p>
    <w:p>
      <w:pPr>
        <w:spacing w:line="360" w:lineRule="auto"/>
        <w:ind w:firstLine="420" w:firstLineChars="200"/>
        <w:rPr>
          <w:rFonts w:hint="eastAsia" w:ascii="宋体" w:hAnsi="宋体" w:eastAsia="宋体" w:cs="宋体"/>
          <w:bCs/>
          <w:color w:val="auto"/>
          <w:sz w:val="21"/>
          <w:szCs w:val="21"/>
          <w:shd w:val="clear" w:color="auto" w:fill="auto"/>
        </w:rPr>
      </w:pPr>
    </w:p>
    <w:p>
      <w:pPr>
        <w:spacing w:line="360" w:lineRule="auto"/>
        <w:ind w:firstLine="420" w:firstLineChars="200"/>
        <w:rPr>
          <w:rFonts w:hint="eastAsia" w:ascii="宋体" w:hAnsi="宋体" w:eastAsia="宋体" w:cs="宋体"/>
          <w:bCs/>
          <w:color w:val="auto"/>
          <w:sz w:val="21"/>
          <w:szCs w:val="21"/>
          <w:shd w:val="clear" w:color="auto" w:fill="auto"/>
        </w:rPr>
      </w:pPr>
    </w:p>
    <w:p>
      <w:pPr>
        <w:spacing w:line="360" w:lineRule="auto"/>
        <w:ind w:firstLine="420" w:firstLineChars="200"/>
        <w:rPr>
          <w:rFonts w:hint="eastAsia" w:ascii="宋体" w:hAnsi="宋体" w:eastAsia="宋体" w:cs="宋体"/>
          <w:bCs/>
          <w:color w:val="auto"/>
          <w:sz w:val="21"/>
          <w:szCs w:val="21"/>
          <w:shd w:val="clear" w:color="auto" w:fill="auto"/>
        </w:rPr>
      </w:pPr>
    </w:p>
    <w:p>
      <w:pPr>
        <w:spacing w:line="360" w:lineRule="auto"/>
        <w:ind w:firstLine="420" w:firstLineChars="200"/>
        <w:rPr>
          <w:rFonts w:hint="eastAsia" w:ascii="宋体" w:hAnsi="宋体" w:eastAsia="宋体" w:cs="宋体"/>
          <w:bCs/>
          <w:color w:val="auto"/>
          <w:sz w:val="21"/>
          <w:szCs w:val="21"/>
          <w:shd w:val="clear" w:color="auto" w:fill="auto"/>
        </w:rPr>
      </w:pPr>
    </w:p>
    <w:p>
      <w:pPr>
        <w:adjustRightInd w:val="0"/>
        <w:snapToGrid w:val="0"/>
        <w:spacing w:before="360" w:after="360" w:line="480" w:lineRule="exact"/>
        <w:jc w:val="center"/>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二</w:t>
      </w:r>
      <w:r>
        <w:rPr>
          <w:rFonts w:hint="eastAsia" w:ascii="宋体" w:hAnsi="宋体" w:eastAsia="宋体" w:cs="宋体"/>
          <w:b/>
          <w:bCs w:val="0"/>
          <w:sz w:val="28"/>
          <w:szCs w:val="28"/>
        </w:rPr>
        <w:t>、项目基本情况</w:t>
      </w:r>
    </w:p>
    <w:tbl>
      <w:tblPr>
        <w:tblStyle w:val="9"/>
        <w:tblW w:w="97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15"/>
        <w:gridCol w:w="1862"/>
        <w:gridCol w:w="3388"/>
        <w:gridCol w:w="15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915" w:type="dxa"/>
            <w:tcBorders>
              <w:top w:val="single" w:color="auto" w:sz="12" w:space="0"/>
              <w:bottom w:val="single" w:color="auto" w:sz="8" w:space="0"/>
              <w:right w:val="single" w:color="auto" w:sz="2" w:space="0"/>
            </w:tcBorders>
            <w:noWrap w:val="0"/>
            <w:vAlign w:val="center"/>
          </w:tcPr>
          <w:p>
            <w:pPr>
              <w:adjustRightInd w:val="0"/>
              <w:snapToGrid w:val="0"/>
              <w:jc w:val="center"/>
              <w:rPr>
                <w:rFonts w:hint="eastAsia" w:ascii="宋体" w:hAnsi="宋体" w:eastAsia="宋体" w:cs="宋体"/>
                <w:b/>
                <w:bCs w:val="0"/>
                <w:sz w:val="21"/>
                <w:szCs w:val="21"/>
              </w:rPr>
            </w:pPr>
            <w:r>
              <w:rPr>
                <w:rFonts w:hint="eastAsia" w:ascii="宋体" w:hAnsi="宋体" w:eastAsia="宋体" w:cs="宋体"/>
                <w:b/>
                <w:bCs w:val="0"/>
                <w:sz w:val="21"/>
                <w:szCs w:val="21"/>
              </w:rPr>
              <w:t>项目名称</w:t>
            </w:r>
          </w:p>
        </w:tc>
        <w:tc>
          <w:tcPr>
            <w:tcW w:w="6814" w:type="dxa"/>
            <w:gridSpan w:val="3"/>
            <w:tcBorders>
              <w:top w:val="single" w:color="auto" w:sz="12" w:space="0"/>
              <w:left w:val="single" w:color="auto" w:sz="2" w:space="0"/>
              <w:bottom w:val="single" w:color="auto" w:sz="8" w:space="0"/>
            </w:tcBorders>
            <w:noWrap w:val="0"/>
            <w:vAlign w:val="center"/>
          </w:tcPr>
          <w:p>
            <w:pPr>
              <w:adjustRightInd w:val="0"/>
              <w:snapToGrid w:val="0"/>
              <w:spacing w:line="260" w:lineRule="exact"/>
              <w:jc w:val="left"/>
              <w:rPr>
                <w:rFonts w:hint="eastAsia" w:ascii="宋体" w:hAnsi="宋体" w:eastAsia="宋体" w:cs="宋体"/>
                <w:b w:val="0"/>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915" w:type="dxa"/>
            <w:tcBorders>
              <w:top w:val="single" w:color="auto" w:sz="2" w:space="0"/>
              <w:bottom w:val="single" w:color="auto" w:sz="2" w:space="0"/>
              <w:right w:val="single" w:color="auto" w:sz="2" w:space="0"/>
            </w:tcBorders>
            <w:noWrap w:val="0"/>
            <w:vAlign w:val="center"/>
          </w:tcPr>
          <w:p>
            <w:pPr>
              <w:rPr>
                <w:rFonts w:hint="eastAsia" w:ascii="宋体" w:hAnsi="宋体" w:eastAsia="宋体" w:cs="宋体"/>
                <w:b/>
                <w:bCs w:val="0"/>
                <w:sz w:val="21"/>
                <w:szCs w:val="21"/>
              </w:rPr>
            </w:pPr>
            <w:r>
              <w:rPr>
                <w:rFonts w:hint="eastAsia" w:ascii="宋体" w:hAnsi="宋体" w:eastAsia="宋体" w:cs="宋体"/>
                <w:b/>
                <w:bCs w:val="0"/>
                <w:sz w:val="21"/>
                <w:szCs w:val="21"/>
              </w:rPr>
              <w:t xml:space="preserve"> 拟</w:t>
            </w:r>
            <w:r>
              <w:rPr>
                <w:rFonts w:hint="eastAsia" w:ascii="宋体" w:hAnsi="宋体" w:eastAsia="宋体" w:cs="宋体"/>
                <w:b/>
                <w:bCs w:val="0"/>
                <w:sz w:val="21"/>
                <w:szCs w:val="21"/>
                <w:lang w:eastAsia="zh-CN"/>
              </w:rPr>
              <w:t>公开</w:t>
            </w:r>
            <w:r>
              <w:rPr>
                <w:rFonts w:hint="eastAsia" w:ascii="宋体" w:hAnsi="宋体" w:eastAsia="宋体" w:cs="宋体"/>
                <w:b/>
                <w:bCs w:val="0"/>
                <w:sz w:val="21"/>
                <w:szCs w:val="21"/>
              </w:rPr>
              <w:t>募集资金总额（万元）</w:t>
            </w:r>
          </w:p>
        </w:tc>
        <w:tc>
          <w:tcPr>
            <w:tcW w:w="1862" w:type="dxa"/>
            <w:tcBorders>
              <w:top w:val="single" w:color="auto" w:sz="2" w:space="0"/>
              <w:left w:val="single" w:color="auto" w:sz="2" w:space="0"/>
              <w:bottom w:val="single" w:color="auto" w:sz="2" w:space="0"/>
              <w:right w:val="single" w:color="auto" w:sz="2" w:space="0"/>
            </w:tcBorders>
            <w:noWrap w:val="0"/>
            <w:vAlign w:val="center"/>
          </w:tcPr>
          <w:p>
            <w:pPr>
              <w:adjustRightInd w:val="0"/>
              <w:snapToGrid w:val="0"/>
              <w:spacing w:line="260" w:lineRule="exact"/>
              <w:jc w:val="left"/>
              <w:rPr>
                <w:rFonts w:hint="eastAsia" w:ascii="宋体" w:hAnsi="宋体" w:eastAsia="宋体" w:cs="宋体"/>
                <w:b w:val="0"/>
                <w:bCs/>
                <w:sz w:val="21"/>
                <w:szCs w:val="21"/>
              </w:rPr>
            </w:pPr>
          </w:p>
        </w:tc>
        <w:tc>
          <w:tcPr>
            <w:tcW w:w="3388" w:type="dxa"/>
            <w:tcBorders>
              <w:top w:val="single" w:color="auto" w:sz="2" w:space="0"/>
              <w:left w:val="single" w:color="auto" w:sz="2" w:space="0"/>
              <w:bottom w:val="single" w:color="auto" w:sz="2" w:space="0"/>
              <w:right w:val="single" w:color="auto" w:sz="4" w:space="0"/>
            </w:tcBorders>
            <w:noWrap w:val="0"/>
            <w:vAlign w:val="center"/>
          </w:tcPr>
          <w:p>
            <w:pPr>
              <w:adjustRightInd w:val="0"/>
              <w:snapToGrid w:val="0"/>
              <w:spacing w:line="260" w:lineRule="exact"/>
              <w:jc w:val="left"/>
              <w:rPr>
                <w:rFonts w:hint="eastAsia" w:ascii="宋体" w:hAnsi="宋体" w:eastAsia="宋体" w:cs="宋体"/>
                <w:b w:val="0"/>
                <w:bCs/>
                <w:sz w:val="21"/>
                <w:szCs w:val="21"/>
              </w:rPr>
            </w:pPr>
            <w:r>
              <w:rPr>
                <w:rFonts w:hint="eastAsia" w:ascii="宋体" w:hAnsi="宋体" w:eastAsia="宋体" w:cs="宋体"/>
                <w:b w:val="0"/>
                <w:bCs/>
                <w:sz w:val="21"/>
                <w:szCs w:val="21"/>
              </w:rPr>
              <w:t>拟</w:t>
            </w:r>
            <w:r>
              <w:rPr>
                <w:rFonts w:hint="eastAsia" w:ascii="宋体" w:hAnsi="宋体" w:eastAsia="宋体" w:cs="宋体"/>
                <w:b w:val="0"/>
                <w:bCs/>
                <w:sz w:val="21"/>
                <w:szCs w:val="21"/>
                <w:lang w:eastAsia="zh-CN"/>
              </w:rPr>
              <w:t>公开</w:t>
            </w:r>
            <w:r>
              <w:rPr>
                <w:rFonts w:hint="eastAsia" w:ascii="宋体" w:hAnsi="宋体" w:eastAsia="宋体" w:cs="宋体"/>
                <w:b w:val="0"/>
                <w:bCs/>
                <w:sz w:val="21"/>
                <w:szCs w:val="21"/>
              </w:rPr>
              <w:t>募集资金对应持股比例（%）</w:t>
            </w:r>
          </w:p>
        </w:tc>
        <w:tc>
          <w:tcPr>
            <w:tcW w:w="1564" w:type="dxa"/>
            <w:tcBorders>
              <w:top w:val="single" w:color="auto" w:sz="2" w:space="0"/>
              <w:left w:val="single" w:color="auto" w:sz="4" w:space="0"/>
              <w:bottom w:val="single" w:color="auto" w:sz="2" w:space="0"/>
            </w:tcBorders>
            <w:noWrap w:val="0"/>
            <w:vAlign w:val="center"/>
          </w:tcPr>
          <w:p>
            <w:pPr>
              <w:adjustRightInd w:val="0"/>
              <w:snapToGrid w:val="0"/>
              <w:spacing w:line="260" w:lineRule="exact"/>
              <w:jc w:val="left"/>
              <w:rPr>
                <w:rFonts w:hint="eastAsia" w:ascii="宋体" w:hAnsi="宋体" w:eastAsia="宋体" w:cs="宋体"/>
                <w:b w:val="0"/>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915" w:type="dxa"/>
            <w:tcBorders>
              <w:top w:val="single" w:color="auto" w:sz="2" w:space="0"/>
              <w:bottom w:val="single" w:color="auto" w:sz="2" w:space="0"/>
              <w:right w:val="single" w:color="auto" w:sz="2" w:space="0"/>
            </w:tcBorders>
            <w:noWrap w:val="0"/>
            <w:vAlign w:val="center"/>
          </w:tcPr>
          <w:p>
            <w:pPr>
              <w:adjustRightInd w:val="0"/>
              <w:snapToGrid w:val="0"/>
              <w:jc w:val="center"/>
              <w:rPr>
                <w:rFonts w:hint="eastAsia" w:ascii="宋体" w:hAnsi="宋体" w:eastAsia="宋体" w:cs="宋体"/>
                <w:b/>
                <w:bCs w:val="0"/>
                <w:sz w:val="21"/>
                <w:szCs w:val="21"/>
              </w:rPr>
            </w:pPr>
            <w:r>
              <w:rPr>
                <w:rFonts w:hint="eastAsia" w:ascii="宋体" w:hAnsi="宋体" w:eastAsia="宋体" w:cs="宋体"/>
                <w:b/>
                <w:bCs w:val="0"/>
                <w:sz w:val="21"/>
                <w:szCs w:val="21"/>
              </w:rPr>
              <w:t>拟</w:t>
            </w:r>
            <w:r>
              <w:rPr>
                <w:rFonts w:hint="eastAsia" w:ascii="宋体" w:hAnsi="宋体" w:eastAsia="宋体" w:cs="宋体"/>
                <w:b/>
                <w:bCs w:val="0"/>
                <w:sz w:val="21"/>
                <w:szCs w:val="21"/>
                <w:lang w:eastAsia="zh-CN"/>
              </w:rPr>
              <w:t>公开征集投资方</w:t>
            </w:r>
            <w:r>
              <w:rPr>
                <w:rFonts w:hint="eastAsia" w:ascii="宋体" w:hAnsi="宋体" w:eastAsia="宋体" w:cs="宋体"/>
                <w:b/>
                <w:bCs w:val="0"/>
                <w:sz w:val="21"/>
                <w:szCs w:val="21"/>
              </w:rPr>
              <w:t>数量</w:t>
            </w:r>
          </w:p>
        </w:tc>
        <w:tc>
          <w:tcPr>
            <w:tcW w:w="6814" w:type="dxa"/>
            <w:gridSpan w:val="3"/>
            <w:tcBorders>
              <w:top w:val="single" w:color="auto" w:sz="2" w:space="0"/>
              <w:left w:val="single" w:color="auto" w:sz="2" w:space="0"/>
              <w:bottom w:val="single" w:color="auto" w:sz="2" w:space="0"/>
            </w:tcBorders>
            <w:noWrap w:val="0"/>
            <w:vAlign w:val="center"/>
          </w:tcPr>
          <w:p>
            <w:pPr>
              <w:adjustRightInd w:val="0"/>
              <w:snapToGrid w:val="0"/>
              <w:spacing w:line="260" w:lineRule="exact"/>
              <w:jc w:val="center"/>
              <w:rPr>
                <w:rFonts w:hint="eastAsia" w:ascii="宋体" w:hAnsi="宋体" w:eastAsia="宋体" w:cs="宋体"/>
                <w:b w:val="0"/>
                <w:bCs/>
                <w:i/>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915" w:type="dxa"/>
            <w:tcBorders>
              <w:top w:val="single" w:color="auto" w:sz="2" w:space="0"/>
              <w:bottom w:val="single" w:color="auto" w:sz="2" w:space="0"/>
              <w:right w:val="single" w:color="auto" w:sz="2" w:space="0"/>
            </w:tcBorders>
            <w:noWrap w:val="0"/>
            <w:vAlign w:val="center"/>
          </w:tcPr>
          <w:p>
            <w:pPr>
              <w:adjustRightInd w:val="0"/>
              <w:snapToGrid w:val="0"/>
              <w:jc w:val="center"/>
              <w:rPr>
                <w:rFonts w:hint="default"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募集资金用途</w:t>
            </w:r>
          </w:p>
        </w:tc>
        <w:tc>
          <w:tcPr>
            <w:tcW w:w="6814" w:type="dxa"/>
            <w:gridSpan w:val="3"/>
            <w:tcBorders>
              <w:top w:val="single" w:color="auto" w:sz="2" w:space="0"/>
              <w:left w:val="single" w:color="auto" w:sz="2" w:space="0"/>
              <w:bottom w:val="single" w:color="auto" w:sz="2" w:space="0"/>
            </w:tcBorders>
            <w:noWrap w:val="0"/>
            <w:vAlign w:val="center"/>
          </w:tcPr>
          <w:p>
            <w:pPr>
              <w:adjustRightInd w:val="0"/>
              <w:snapToGrid w:val="0"/>
              <w:spacing w:line="260" w:lineRule="exact"/>
              <w:jc w:val="center"/>
              <w:rPr>
                <w:rFonts w:hint="eastAsia" w:ascii="宋体" w:hAnsi="宋体" w:eastAsia="宋体" w:cs="宋体"/>
                <w:b w:val="0"/>
                <w:bCs/>
                <w:i/>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915" w:type="dxa"/>
            <w:tcBorders>
              <w:top w:val="single" w:color="auto" w:sz="2" w:space="0"/>
              <w:bottom w:val="single" w:color="auto" w:sz="2" w:space="0"/>
              <w:right w:val="single" w:color="auto" w:sz="2" w:space="0"/>
            </w:tcBorders>
            <w:noWrap w:val="0"/>
            <w:vAlign w:val="center"/>
          </w:tcPr>
          <w:p>
            <w:pPr>
              <w:adjustRightInd w:val="0"/>
              <w:snapToGrid w:val="0"/>
              <w:jc w:val="center"/>
              <w:rPr>
                <w:rFonts w:hint="eastAsia" w:ascii="宋体" w:hAnsi="宋体" w:eastAsia="宋体" w:cs="宋体"/>
                <w:b/>
                <w:bCs w:val="0"/>
                <w:sz w:val="21"/>
                <w:szCs w:val="21"/>
                <w:lang w:eastAsia="zh-CN"/>
              </w:rPr>
            </w:pPr>
            <w:r>
              <w:rPr>
                <w:rFonts w:hint="eastAsia" w:ascii="宋体" w:hAnsi="宋体" w:eastAsia="宋体" w:cs="宋体"/>
                <w:b/>
                <w:bCs w:val="0"/>
                <w:sz w:val="21"/>
                <w:szCs w:val="21"/>
                <w:lang w:eastAsia="zh-CN"/>
              </w:rPr>
              <w:t>企业管理层或员工是否有参与融资意向</w:t>
            </w:r>
          </w:p>
        </w:tc>
        <w:tc>
          <w:tcPr>
            <w:tcW w:w="6814" w:type="dxa"/>
            <w:gridSpan w:val="3"/>
            <w:tcBorders>
              <w:top w:val="single" w:color="auto" w:sz="2" w:space="0"/>
              <w:left w:val="single" w:color="auto" w:sz="2" w:space="0"/>
              <w:bottom w:val="single" w:color="auto" w:sz="2" w:space="0"/>
            </w:tcBorders>
            <w:noWrap w:val="0"/>
            <w:vAlign w:val="center"/>
          </w:tcPr>
          <w:p>
            <w:pPr>
              <w:adjustRightInd w:val="0"/>
              <w:snapToGrid w:val="0"/>
              <w:spacing w:line="260" w:lineRule="exact"/>
              <w:ind w:firstLine="420" w:firstLineChars="200"/>
              <w:jc w:val="left"/>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宋体" w:hAnsi="宋体" w:eastAsia="宋体" w:cs="宋体"/>
                <w:b w:val="0"/>
                <w:bCs/>
                <w:sz w:val="21"/>
                <w:szCs w:val="21"/>
                <w:lang w:eastAsia="zh-CN"/>
              </w:rPr>
              <w:t>是</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w:t>
            </w:r>
            <w:r>
              <w:rPr>
                <w:rFonts w:hint="eastAsia" w:ascii="宋体" w:hAnsi="宋体" w:eastAsia="宋体" w:cs="宋体"/>
                <w:b w:val="0"/>
                <w:bCs/>
                <w:sz w:val="21"/>
                <w:szCs w:val="21"/>
                <w:lang w:eastAsia="zh-CN"/>
              </w:rPr>
              <w:t>否</w:t>
            </w:r>
            <w:r>
              <w:rPr>
                <w:rFonts w:hint="eastAsia" w:ascii="宋体" w:hAnsi="宋体" w:eastAsia="宋体" w:cs="宋体"/>
                <w:b w:val="0"/>
                <w:bCs/>
                <w:sz w:val="21"/>
                <w:szCs w:val="21"/>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915" w:type="dxa"/>
            <w:tcBorders>
              <w:top w:val="single" w:color="auto" w:sz="2" w:space="0"/>
              <w:bottom w:val="single" w:color="auto" w:sz="2" w:space="0"/>
              <w:right w:val="single" w:color="auto" w:sz="2" w:space="0"/>
            </w:tcBorders>
            <w:noWrap w:val="0"/>
            <w:vAlign w:val="center"/>
          </w:tcPr>
          <w:p>
            <w:pPr>
              <w:adjustRightInd w:val="0"/>
              <w:snapToGrid w:val="0"/>
              <w:jc w:val="center"/>
              <w:rPr>
                <w:rFonts w:hint="eastAsia" w:ascii="宋体" w:hAnsi="宋体" w:eastAsia="宋体" w:cs="宋体"/>
                <w:b/>
                <w:bCs w:val="0"/>
                <w:sz w:val="21"/>
                <w:szCs w:val="21"/>
                <w:lang w:eastAsia="zh-CN"/>
              </w:rPr>
            </w:pPr>
            <w:r>
              <w:rPr>
                <w:rFonts w:hint="eastAsia" w:ascii="宋体" w:hAnsi="宋体" w:eastAsia="宋体" w:cs="宋体"/>
                <w:b/>
                <w:bCs w:val="0"/>
                <w:szCs w:val="21"/>
              </w:rPr>
              <w:t>原股东是否放弃优先认缴权</w:t>
            </w:r>
          </w:p>
        </w:tc>
        <w:tc>
          <w:tcPr>
            <w:tcW w:w="6814" w:type="dxa"/>
            <w:gridSpan w:val="3"/>
            <w:tcBorders>
              <w:top w:val="single" w:color="auto" w:sz="2" w:space="0"/>
              <w:left w:val="single" w:color="auto" w:sz="2" w:space="0"/>
              <w:bottom w:val="single" w:color="auto" w:sz="2" w:space="0"/>
            </w:tcBorders>
            <w:noWrap w:val="0"/>
            <w:vAlign w:val="center"/>
          </w:tcPr>
          <w:p>
            <w:pPr>
              <w:adjustRightInd w:val="0"/>
              <w:snapToGrid w:val="0"/>
              <w:spacing w:line="260" w:lineRule="exact"/>
              <w:ind w:firstLine="420" w:firstLineChars="200"/>
              <w:jc w:val="left"/>
              <w:rPr>
                <w:rFonts w:hint="eastAsia" w:ascii="宋体" w:hAnsi="宋体" w:eastAsia="宋体" w:cs="宋体"/>
                <w:b w:val="0"/>
                <w:bCs/>
                <w:sz w:val="21"/>
                <w:szCs w:val="21"/>
              </w:rPr>
            </w:pPr>
            <w:r>
              <w:rPr>
                <w:rFonts w:hint="eastAsia" w:ascii="宋体" w:hAnsi="宋体" w:eastAsia="宋体" w:cs="宋体"/>
                <w:b w:val="0"/>
                <w:bCs/>
                <w:szCs w:val="21"/>
              </w:rPr>
              <w:t xml:space="preserve">□是   </w:t>
            </w:r>
            <w:r>
              <w:rPr>
                <w:rFonts w:hint="eastAsia" w:ascii="宋体" w:hAnsi="宋体" w:eastAsia="宋体" w:cs="宋体"/>
                <w:b w:val="0"/>
                <w:bCs/>
                <w:szCs w:val="21"/>
                <w:lang w:val="en-US" w:eastAsia="zh-CN"/>
              </w:rPr>
              <w:t xml:space="preserve">           </w:t>
            </w:r>
            <w:r>
              <w:rPr>
                <w:rFonts w:hint="eastAsia" w:ascii="宋体" w:hAnsi="宋体" w:eastAsia="宋体" w:cs="宋体"/>
                <w:b w:val="0"/>
                <w:bCs/>
                <w:szCs w:val="21"/>
              </w:rPr>
              <w:t xml:space="preserve">□否  </w:t>
            </w:r>
            <w:r>
              <w:rPr>
                <w:rFonts w:hint="eastAsia" w:ascii="宋体" w:hAnsi="宋体" w:eastAsia="宋体" w:cs="宋体"/>
                <w:b w:val="0"/>
                <w:bCs/>
                <w:szCs w:val="21"/>
                <w:lang w:val="en-US" w:eastAsia="zh-CN"/>
              </w:rPr>
              <w:t xml:space="preserve">            </w:t>
            </w:r>
            <w:r>
              <w:rPr>
                <w:rFonts w:hint="eastAsia" w:ascii="宋体" w:hAnsi="宋体" w:eastAsia="宋体" w:cs="宋体"/>
                <w:b w:val="0"/>
                <w:bCs/>
                <w:szCs w:val="21"/>
              </w:rPr>
              <w:t>□不涉及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52" w:hRule="atLeast"/>
          <w:jc w:val="center"/>
        </w:trPr>
        <w:tc>
          <w:tcPr>
            <w:tcW w:w="2915" w:type="dxa"/>
            <w:tcBorders>
              <w:top w:val="single" w:color="auto" w:sz="2" w:space="0"/>
              <w:bottom w:val="single" w:color="auto" w:sz="2" w:space="0"/>
              <w:right w:val="single" w:color="auto" w:sz="2" w:space="0"/>
            </w:tcBorders>
            <w:noWrap w:val="0"/>
            <w:vAlign w:val="center"/>
          </w:tcPr>
          <w:p>
            <w:pPr>
              <w:adjustRightInd w:val="0"/>
              <w:snapToGrid w:val="0"/>
              <w:jc w:val="center"/>
              <w:rPr>
                <w:rFonts w:hint="eastAsia" w:ascii="宋体" w:hAnsi="宋体" w:eastAsia="宋体" w:cs="宋体"/>
                <w:b/>
                <w:bCs w:val="0"/>
                <w:szCs w:val="21"/>
                <w:lang w:val="en-US" w:eastAsia="zh-CN"/>
              </w:rPr>
            </w:pPr>
            <w:r>
              <w:rPr>
                <w:rFonts w:hint="eastAsia" w:ascii="宋体" w:hAnsi="宋体" w:eastAsia="宋体" w:cs="宋体"/>
                <w:b/>
                <w:bCs w:val="0"/>
                <w:szCs w:val="21"/>
                <w:lang w:val="en-US" w:eastAsia="zh-CN"/>
              </w:rPr>
              <w:t>增资前</w:t>
            </w:r>
          </w:p>
          <w:p>
            <w:pPr>
              <w:adjustRightInd w:val="0"/>
              <w:snapToGrid w:val="0"/>
              <w:jc w:val="center"/>
              <w:rPr>
                <w:rFonts w:hint="default" w:ascii="宋体" w:hAnsi="宋体" w:eastAsia="宋体" w:cs="宋体"/>
                <w:b/>
                <w:bCs w:val="0"/>
                <w:szCs w:val="21"/>
                <w:lang w:val="en-US" w:eastAsia="zh-CN"/>
              </w:rPr>
            </w:pPr>
            <w:r>
              <w:rPr>
                <w:rFonts w:hint="eastAsia" w:ascii="宋体" w:hAnsi="宋体" w:eastAsia="宋体" w:cs="宋体"/>
                <w:b/>
                <w:bCs w:val="0"/>
                <w:szCs w:val="21"/>
                <w:lang w:val="en-US" w:eastAsia="zh-CN"/>
              </w:rPr>
              <w:t>企业股权结构</w:t>
            </w:r>
          </w:p>
        </w:tc>
        <w:tc>
          <w:tcPr>
            <w:tcW w:w="6814" w:type="dxa"/>
            <w:gridSpan w:val="3"/>
            <w:tcBorders>
              <w:top w:val="single" w:color="auto" w:sz="2" w:space="0"/>
              <w:left w:val="single" w:color="auto" w:sz="2" w:space="0"/>
              <w:bottom w:val="single" w:color="auto" w:sz="2" w:space="0"/>
            </w:tcBorders>
            <w:noWrap w:val="0"/>
            <w:vAlign w:val="center"/>
          </w:tcPr>
          <w:p>
            <w:pPr>
              <w:adjustRightInd w:val="0"/>
              <w:snapToGrid w:val="0"/>
              <w:spacing w:line="260" w:lineRule="exact"/>
              <w:ind w:firstLine="422" w:firstLineChars="200"/>
              <w:jc w:val="left"/>
              <w:rPr>
                <w:rFonts w:hint="eastAsia" w:ascii="宋体" w:hAnsi="宋体" w:eastAsia="宋体" w:cs="宋体"/>
                <w:b/>
                <w:bCs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26" w:hRule="atLeast"/>
          <w:jc w:val="center"/>
        </w:trPr>
        <w:tc>
          <w:tcPr>
            <w:tcW w:w="2915" w:type="dxa"/>
            <w:tcBorders>
              <w:top w:val="single" w:color="auto" w:sz="4" w:space="0"/>
              <w:bottom w:val="single" w:color="auto" w:sz="4" w:space="0"/>
            </w:tcBorders>
            <w:noWrap w:val="0"/>
            <w:vAlign w:val="center"/>
          </w:tcPr>
          <w:p>
            <w:pPr>
              <w:adjustRightInd w:val="0"/>
              <w:snapToGrid w:val="0"/>
              <w:jc w:val="center"/>
              <w:rPr>
                <w:rFonts w:hint="eastAsia" w:ascii="宋体" w:hAnsi="宋体" w:eastAsia="宋体" w:cs="宋体"/>
                <w:b/>
                <w:bCs w:val="0"/>
                <w:sz w:val="21"/>
                <w:szCs w:val="21"/>
              </w:rPr>
            </w:pPr>
            <w:r>
              <w:rPr>
                <w:rFonts w:hint="eastAsia" w:ascii="宋体" w:hAnsi="宋体" w:eastAsia="宋体" w:cs="宋体"/>
                <w:b/>
                <w:bCs w:val="0"/>
                <w:sz w:val="21"/>
                <w:szCs w:val="21"/>
              </w:rPr>
              <w:t>增资后</w:t>
            </w:r>
          </w:p>
          <w:p>
            <w:pPr>
              <w:adjustRightInd w:val="0"/>
              <w:snapToGrid w:val="0"/>
              <w:jc w:val="center"/>
              <w:rPr>
                <w:rFonts w:hint="eastAsia" w:ascii="宋体" w:hAnsi="宋体" w:eastAsia="宋体" w:cs="宋体"/>
                <w:b/>
                <w:bCs w:val="0"/>
                <w:sz w:val="21"/>
                <w:szCs w:val="21"/>
              </w:rPr>
            </w:pPr>
            <w:r>
              <w:rPr>
                <w:rFonts w:hint="eastAsia" w:ascii="宋体" w:hAnsi="宋体" w:eastAsia="宋体" w:cs="宋体"/>
                <w:b/>
                <w:bCs w:val="0"/>
                <w:sz w:val="21"/>
                <w:szCs w:val="21"/>
              </w:rPr>
              <w:t>企业股权结构</w:t>
            </w:r>
          </w:p>
        </w:tc>
        <w:tc>
          <w:tcPr>
            <w:tcW w:w="6814" w:type="dxa"/>
            <w:gridSpan w:val="3"/>
            <w:tcBorders>
              <w:top w:val="single" w:color="auto" w:sz="4" w:space="0"/>
              <w:bottom w:val="single" w:color="auto" w:sz="4" w:space="0"/>
            </w:tcBorders>
            <w:noWrap w:val="0"/>
            <w:vAlign w:val="center"/>
          </w:tcPr>
          <w:p>
            <w:pPr>
              <w:spacing w:line="276" w:lineRule="auto"/>
              <w:jc w:val="left"/>
              <w:rPr>
                <w:rFonts w:hint="eastAsia" w:ascii="宋体" w:hAnsi="宋体" w:eastAsia="宋体" w:cs="宋体"/>
                <w:b/>
                <w:bCs w:val="0"/>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26" w:hRule="atLeast"/>
          <w:jc w:val="center"/>
        </w:trPr>
        <w:tc>
          <w:tcPr>
            <w:tcW w:w="2915" w:type="dxa"/>
            <w:tcBorders>
              <w:top w:val="single" w:color="auto" w:sz="4" w:space="0"/>
              <w:bottom w:val="single" w:color="auto" w:sz="4" w:space="0"/>
            </w:tcBorders>
            <w:noWrap w:val="0"/>
            <w:vAlign w:val="center"/>
          </w:tcPr>
          <w:p>
            <w:pPr>
              <w:adjustRightInd w:val="0"/>
              <w:snapToGrid w:val="0"/>
              <w:jc w:val="center"/>
              <w:rPr>
                <w:rFonts w:hint="eastAsia" w:ascii="宋体" w:hAnsi="宋体" w:eastAsia="宋体" w:cs="宋体"/>
                <w:b/>
                <w:bCs w:val="0"/>
                <w:sz w:val="21"/>
                <w:szCs w:val="21"/>
              </w:rPr>
            </w:pPr>
            <w:r>
              <w:rPr>
                <w:rFonts w:hint="eastAsia" w:ascii="宋体" w:hAnsi="宋体" w:eastAsia="宋体" w:cs="宋体"/>
                <w:b/>
                <w:bCs w:val="0"/>
                <w:sz w:val="21"/>
                <w:szCs w:val="21"/>
              </w:rPr>
              <w:t>增资达成</w:t>
            </w:r>
            <w:r>
              <w:rPr>
                <w:rFonts w:hint="eastAsia" w:ascii="宋体" w:hAnsi="宋体" w:eastAsia="宋体" w:cs="宋体"/>
                <w:b/>
                <w:bCs w:val="0"/>
                <w:sz w:val="21"/>
                <w:szCs w:val="21"/>
                <w:lang w:val="en-US" w:eastAsia="zh-CN"/>
              </w:rPr>
              <w:t>/</w:t>
            </w:r>
            <w:r>
              <w:rPr>
                <w:rFonts w:hint="eastAsia" w:ascii="宋体" w:hAnsi="宋体" w:eastAsia="宋体" w:cs="宋体"/>
                <w:b/>
                <w:bCs w:val="0"/>
                <w:sz w:val="21"/>
                <w:szCs w:val="21"/>
              </w:rPr>
              <w:t>终结的条件</w:t>
            </w:r>
          </w:p>
        </w:tc>
        <w:tc>
          <w:tcPr>
            <w:tcW w:w="6814" w:type="dxa"/>
            <w:gridSpan w:val="3"/>
            <w:tcBorders>
              <w:top w:val="single" w:color="auto" w:sz="4" w:space="0"/>
              <w:bottom w:val="single" w:color="auto" w:sz="4" w:space="0"/>
            </w:tcBorders>
            <w:noWrap w:val="0"/>
            <w:vAlign w:val="center"/>
          </w:tcPr>
          <w:p>
            <w:pPr>
              <w:spacing w:line="276" w:lineRule="auto"/>
              <w:jc w:val="left"/>
              <w:rPr>
                <w:rFonts w:hint="eastAsia" w:ascii="宋体" w:hAnsi="宋体" w:eastAsia="宋体" w:cs="宋体"/>
                <w:b/>
                <w:bCs w:val="0"/>
                <w:sz w:val="21"/>
                <w:szCs w:val="21"/>
              </w:rPr>
            </w:pPr>
            <w:r>
              <w:rPr>
                <w:rFonts w:hint="eastAsia" w:ascii="宋体" w:hAnsi="宋体" w:eastAsia="宋体" w:cs="宋体"/>
                <w:b w:val="0"/>
                <w:bCs/>
                <w:i w:val="0"/>
                <w:iCs/>
                <w:kern w:val="2"/>
                <w:sz w:val="21"/>
                <w:szCs w:val="21"/>
                <w:lang w:val="en-US" w:eastAsia="zh-CN" w:bidi="ar-SA"/>
              </w:rPr>
              <w:t>填写增资达成或终结的各项限制条件，如募集资金金额、对应持股比例（股份数）、新增股东人数等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45" w:hRule="exact"/>
          <w:jc w:val="center"/>
        </w:trPr>
        <w:tc>
          <w:tcPr>
            <w:tcW w:w="2915" w:type="dxa"/>
            <w:tcBorders>
              <w:top w:val="single" w:color="auto" w:sz="4" w:space="0"/>
              <w:bottom w:val="single" w:color="auto" w:sz="4" w:space="0"/>
            </w:tcBorders>
            <w:noWrap w:val="0"/>
            <w:vAlign w:val="center"/>
          </w:tcPr>
          <w:p>
            <w:pPr>
              <w:jc w:val="center"/>
              <w:rPr>
                <w:rFonts w:hint="eastAsia" w:ascii="宋体" w:hAnsi="宋体" w:eastAsia="宋体" w:cs="宋体"/>
                <w:b/>
                <w:bCs w:val="0"/>
                <w:sz w:val="21"/>
                <w:szCs w:val="21"/>
              </w:rPr>
            </w:pPr>
            <w:r>
              <w:rPr>
                <w:rFonts w:hint="eastAsia" w:ascii="宋体" w:hAnsi="宋体" w:eastAsia="宋体" w:cs="宋体"/>
                <w:b/>
                <w:bCs w:val="0"/>
                <w:sz w:val="21"/>
                <w:szCs w:val="21"/>
              </w:rPr>
              <w:t>其他披露的内容</w:t>
            </w:r>
          </w:p>
        </w:tc>
        <w:tc>
          <w:tcPr>
            <w:tcW w:w="6814" w:type="dxa"/>
            <w:gridSpan w:val="3"/>
            <w:tcBorders>
              <w:top w:val="single" w:color="auto" w:sz="4" w:space="0"/>
              <w:bottom w:val="single" w:color="auto" w:sz="4" w:space="0"/>
            </w:tcBorders>
            <w:noWrap w:val="0"/>
            <w:vAlign w:val="center"/>
          </w:tcPr>
          <w:p>
            <w:pPr>
              <w:pStyle w:val="14"/>
              <w:numPr>
                <w:ilvl w:val="0"/>
                <w:numId w:val="3"/>
              </w:numPr>
              <w:adjustRightInd w:val="0"/>
              <w:snapToGrid w:val="0"/>
              <w:spacing w:line="260" w:lineRule="exact"/>
              <w:ind w:firstLineChars="0"/>
              <w:jc w:val="left"/>
              <w:rPr>
                <w:rFonts w:hint="eastAsia"/>
              </w:rPr>
            </w:pPr>
            <w:r>
              <w:rPr>
                <w:rFonts w:hint="eastAsia"/>
              </w:rPr>
              <w:t>产权瑕疵、未决事项、法律纠纷等风险提示；</w:t>
            </w:r>
          </w:p>
          <w:p>
            <w:pPr>
              <w:pStyle w:val="14"/>
              <w:numPr>
                <w:ilvl w:val="0"/>
                <w:numId w:val="3"/>
              </w:numPr>
              <w:adjustRightInd w:val="0"/>
              <w:snapToGrid w:val="0"/>
              <w:spacing w:line="260" w:lineRule="exact"/>
              <w:ind w:firstLineChars="0"/>
              <w:jc w:val="left"/>
              <w:rPr>
                <w:rFonts w:hint="eastAsia"/>
              </w:rPr>
            </w:pPr>
            <w:r>
              <w:rPr>
                <w:rFonts w:hint="eastAsia"/>
              </w:rPr>
              <w:t>涉及主体资格审查等相关政府部门审批事项的情况；</w:t>
            </w:r>
          </w:p>
          <w:p>
            <w:pPr>
              <w:pStyle w:val="14"/>
              <w:numPr>
                <w:ilvl w:val="0"/>
                <w:numId w:val="3"/>
              </w:numPr>
              <w:adjustRightInd w:val="0"/>
              <w:snapToGrid w:val="0"/>
              <w:spacing w:line="260" w:lineRule="exact"/>
              <w:ind w:firstLineChars="0"/>
              <w:jc w:val="left"/>
              <w:rPr>
                <w:rFonts w:hint="eastAsia"/>
              </w:rPr>
            </w:pPr>
            <w:r>
              <w:rPr>
                <w:rFonts w:hint="eastAsia"/>
              </w:rPr>
              <w:t>尽职调查的安排；</w:t>
            </w:r>
          </w:p>
          <w:p>
            <w:pPr>
              <w:pStyle w:val="14"/>
              <w:numPr>
                <w:ilvl w:val="0"/>
                <w:numId w:val="3"/>
              </w:numPr>
              <w:adjustRightInd w:val="0"/>
              <w:snapToGrid w:val="0"/>
              <w:spacing w:line="260" w:lineRule="exact"/>
              <w:ind w:firstLineChars="0"/>
              <w:jc w:val="left"/>
              <w:rPr>
                <w:rFonts w:hint="eastAsia"/>
              </w:rPr>
            </w:pPr>
            <w:r>
              <w:rPr>
                <w:rFonts w:hint="eastAsia"/>
              </w:rPr>
              <w:t>增资后公司治理结构安排；</w:t>
            </w:r>
          </w:p>
          <w:p>
            <w:pPr>
              <w:pStyle w:val="14"/>
              <w:numPr>
                <w:ilvl w:val="0"/>
                <w:numId w:val="3"/>
              </w:numPr>
              <w:adjustRightInd w:val="0"/>
              <w:snapToGrid w:val="0"/>
              <w:spacing w:line="260" w:lineRule="exact"/>
              <w:ind w:firstLineChars="0"/>
              <w:jc w:val="left"/>
              <w:rPr>
                <w:rFonts w:hint="eastAsia"/>
              </w:rPr>
            </w:pPr>
            <w:r>
              <w:rPr>
                <w:rFonts w:hint="eastAsia"/>
              </w:rPr>
              <w:t>增资方案中的其他重大事项；</w:t>
            </w:r>
          </w:p>
          <w:p>
            <w:pPr>
              <w:pStyle w:val="14"/>
              <w:numPr>
                <w:ilvl w:val="0"/>
                <w:numId w:val="3"/>
              </w:numPr>
              <w:adjustRightInd w:val="0"/>
              <w:snapToGrid w:val="0"/>
              <w:spacing w:line="260" w:lineRule="exact"/>
              <w:ind w:firstLineChars="0"/>
              <w:jc w:val="left"/>
              <w:rPr>
                <w:rFonts w:hint="eastAsia"/>
              </w:rPr>
            </w:pPr>
            <w:r>
              <w:rPr>
                <w:rFonts w:hint="eastAsia"/>
              </w:rPr>
              <w:t>审计报告、资产评估报告有无保留意见或重要提示</w:t>
            </w:r>
            <w:r>
              <w:rPr>
                <w:rFonts w:hint="eastAsia"/>
                <w:lang w:eastAsia="zh-CN"/>
              </w:rPr>
              <w:t>；</w:t>
            </w:r>
          </w:p>
          <w:p>
            <w:pPr>
              <w:pStyle w:val="14"/>
              <w:numPr>
                <w:ilvl w:val="0"/>
                <w:numId w:val="3"/>
              </w:numPr>
              <w:adjustRightInd w:val="0"/>
              <w:snapToGrid w:val="0"/>
              <w:spacing w:line="260" w:lineRule="exact"/>
              <w:ind w:firstLineChars="0"/>
              <w:jc w:val="left"/>
              <w:rPr>
                <w:rFonts w:hint="eastAsia"/>
              </w:rPr>
            </w:pPr>
            <w:r>
              <w:rPr>
                <w:rFonts w:hint="eastAsia"/>
                <w:lang w:val="en-US" w:eastAsia="zh-CN"/>
              </w:rPr>
              <w:t>资产评估基准日后，发生的影响融资方目前企业股权结构和价值变</w:t>
            </w:r>
            <w:r>
              <w:rPr>
                <w:rFonts w:hint="eastAsia"/>
              </w:rPr>
              <w:t>动的情况</w:t>
            </w:r>
            <w:r>
              <w:rPr>
                <w:rFonts w:hint="eastAsia"/>
                <w:lang w:eastAsia="zh-CN"/>
              </w:rPr>
              <w:t>。</w:t>
            </w:r>
          </w:p>
        </w:tc>
      </w:tr>
    </w:tbl>
    <w:p>
      <w:pPr>
        <w:adjustRightInd w:val="0"/>
        <w:snapToGrid w:val="0"/>
        <w:spacing w:before="360" w:after="360" w:line="480" w:lineRule="exact"/>
        <w:jc w:val="center"/>
        <w:rPr>
          <w:rFonts w:hint="eastAsia" w:ascii="宋体" w:hAnsi="宋体"/>
          <w:b/>
          <w:sz w:val="32"/>
          <w:szCs w:val="32"/>
        </w:rPr>
      </w:pPr>
    </w:p>
    <w:p>
      <w:pPr>
        <w:adjustRightInd w:val="0"/>
        <w:snapToGrid w:val="0"/>
        <w:spacing w:before="360" w:after="360" w:line="480" w:lineRule="exact"/>
        <w:jc w:val="center"/>
        <w:rPr>
          <w:rFonts w:hint="eastAsia" w:ascii="宋体" w:hAnsi="宋体"/>
          <w:b/>
          <w:sz w:val="32"/>
          <w:szCs w:val="32"/>
        </w:rPr>
      </w:pPr>
    </w:p>
    <w:p>
      <w:pPr>
        <w:adjustRightInd w:val="0"/>
        <w:snapToGrid w:val="0"/>
        <w:spacing w:before="360" w:after="360" w:line="480" w:lineRule="exact"/>
        <w:jc w:val="center"/>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三</w:t>
      </w:r>
      <w:r>
        <w:rPr>
          <w:rFonts w:hint="eastAsia" w:ascii="宋体" w:hAnsi="宋体" w:eastAsia="宋体" w:cs="宋体"/>
          <w:b/>
          <w:bCs w:val="0"/>
          <w:sz w:val="28"/>
          <w:szCs w:val="28"/>
        </w:rPr>
        <w:t>、增资企业情况</w:t>
      </w:r>
    </w:p>
    <w:tbl>
      <w:tblPr>
        <w:tblStyle w:val="9"/>
        <w:tblW w:w="97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8"/>
        <w:gridCol w:w="1680"/>
        <w:gridCol w:w="1410"/>
        <w:gridCol w:w="859"/>
        <w:gridCol w:w="521"/>
        <w:gridCol w:w="1260"/>
        <w:gridCol w:w="534"/>
        <w:gridCol w:w="846"/>
        <w:gridCol w:w="15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exact"/>
          <w:jc w:val="center"/>
        </w:trPr>
        <w:tc>
          <w:tcPr>
            <w:tcW w:w="1078" w:type="dxa"/>
            <w:vMerge w:val="restart"/>
            <w:tcBorders>
              <w:top w:val="single" w:color="auto" w:sz="12" w:space="0"/>
              <w:left w:val="single" w:color="auto" w:sz="12" w:space="0"/>
            </w:tcBorders>
            <w:noWrap w:val="0"/>
            <w:vAlign w:val="center"/>
          </w:tcPr>
          <w:p>
            <w:pPr>
              <w:pStyle w:val="15"/>
              <w:adjustRightInd w:val="0"/>
              <w:snapToGrid w:val="0"/>
              <w:spacing w:before="0" w:after="0"/>
              <w:jc w:val="center"/>
              <w:rPr>
                <w:rFonts w:hint="eastAsia" w:ascii="宋体" w:hAnsi="宋体" w:eastAsia="宋体" w:cs="宋体"/>
                <w:b/>
                <w:sz w:val="21"/>
                <w:szCs w:val="21"/>
              </w:rPr>
            </w:pPr>
          </w:p>
          <w:p>
            <w:pPr>
              <w:adjustRightInd w:val="0"/>
              <w:snapToGrid w:val="0"/>
              <w:rPr>
                <w:rFonts w:hint="eastAsia" w:ascii="宋体" w:hAnsi="宋体" w:eastAsia="宋体" w:cs="宋体"/>
                <w:sz w:val="21"/>
                <w:szCs w:val="21"/>
              </w:rPr>
            </w:pPr>
            <w:r>
              <w:rPr>
                <w:rFonts w:hint="eastAsia" w:ascii="宋体" w:hAnsi="宋体" w:eastAsia="宋体" w:cs="宋体"/>
                <w:b/>
                <w:sz w:val="21"/>
                <w:szCs w:val="21"/>
              </w:rPr>
              <w:t>基本情况</w:t>
            </w:r>
          </w:p>
        </w:tc>
        <w:tc>
          <w:tcPr>
            <w:tcW w:w="1680" w:type="dxa"/>
            <w:tcBorders>
              <w:top w:val="single" w:color="auto" w:sz="12" w:space="0"/>
              <w:bottom w:val="single" w:color="auto" w:sz="8" w:space="0"/>
              <w:right w:val="single" w:color="auto" w:sz="4" w:space="0"/>
            </w:tcBorders>
            <w:noWrap w:val="0"/>
            <w:vAlign w:val="center"/>
          </w:tcPr>
          <w:p>
            <w:pPr>
              <w:pStyle w:val="15"/>
              <w:adjustRightInd w:val="0"/>
              <w:snapToGrid w:val="0"/>
              <w:spacing w:before="0" w:after="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增资企业</w:t>
            </w:r>
          </w:p>
        </w:tc>
        <w:tc>
          <w:tcPr>
            <w:tcW w:w="6971" w:type="dxa"/>
            <w:gridSpan w:val="7"/>
            <w:tcBorders>
              <w:top w:val="single" w:color="auto" w:sz="12" w:space="0"/>
              <w:left w:val="single" w:color="auto" w:sz="4" w:space="0"/>
              <w:bottom w:val="single" w:color="auto" w:sz="8" w:space="0"/>
              <w:right w:val="single" w:color="auto" w:sz="12" w:space="0"/>
            </w:tcBorders>
            <w:noWrap w:val="0"/>
            <w:vAlign w:val="center"/>
          </w:tcPr>
          <w:p>
            <w:pPr>
              <w:pStyle w:val="15"/>
              <w:adjustRightInd w:val="0"/>
              <w:snapToGrid w:val="0"/>
              <w:spacing w:before="0" w:after="0"/>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78" w:type="dxa"/>
            <w:vMerge w:val="continue"/>
            <w:tcBorders>
              <w:left w:val="single" w:color="auto" w:sz="12" w:space="0"/>
            </w:tcBorders>
            <w:noWrap w:val="0"/>
            <w:vAlign w:val="center"/>
          </w:tcPr>
          <w:p>
            <w:pPr>
              <w:adjustRightInd w:val="0"/>
              <w:snapToGrid w:val="0"/>
              <w:rPr>
                <w:rFonts w:hint="eastAsia" w:ascii="宋体" w:hAnsi="宋体" w:eastAsia="宋体" w:cs="宋体"/>
                <w:sz w:val="21"/>
                <w:szCs w:val="21"/>
              </w:rPr>
            </w:pPr>
          </w:p>
        </w:tc>
        <w:tc>
          <w:tcPr>
            <w:tcW w:w="1680" w:type="dxa"/>
            <w:tcBorders>
              <w:right w:val="single" w:color="auto" w:sz="4" w:space="0"/>
            </w:tcBorders>
            <w:noWrap w:val="0"/>
            <w:vAlign w:val="center"/>
          </w:tcPr>
          <w:p>
            <w:pPr>
              <w:widowControl/>
              <w:spacing w:line="26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注册资本</w:t>
            </w:r>
          </w:p>
          <w:p>
            <w:pPr>
              <w:widowControl/>
              <w:spacing w:line="26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2269" w:type="dxa"/>
            <w:gridSpan w:val="2"/>
            <w:tcBorders>
              <w:left w:val="single" w:color="auto" w:sz="4" w:space="0"/>
            </w:tcBorders>
            <w:noWrap w:val="0"/>
            <w:vAlign w:val="center"/>
          </w:tcPr>
          <w:p>
            <w:pPr>
              <w:widowControl/>
              <w:spacing w:line="260" w:lineRule="atLeast"/>
              <w:jc w:val="center"/>
              <w:rPr>
                <w:rFonts w:hint="eastAsia" w:ascii="宋体" w:hAnsi="宋体" w:eastAsia="宋体" w:cs="宋体"/>
                <w:kern w:val="0"/>
                <w:sz w:val="21"/>
                <w:szCs w:val="21"/>
              </w:rPr>
            </w:pPr>
          </w:p>
        </w:tc>
        <w:tc>
          <w:tcPr>
            <w:tcW w:w="1781" w:type="dxa"/>
            <w:gridSpan w:val="2"/>
            <w:noWrap w:val="0"/>
            <w:vAlign w:val="center"/>
          </w:tcPr>
          <w:p>
            <w:pPr>
              <w:widowControl/>
              <w:spacing w:line="26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实收资本</w:t>
            </w:r>
          </w:p>
          <w:p>
            <w:pPr>
              <w:widowControl/>
              <w:spacing w:line="26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2921" w:type="dxa"/>
            <w:gridSpan w:val="3"/>
            <w:tcBorders>
              <w:right w:val="single" w:color="auto" w:sz="12" w:space="0"/>
            </w:tcBorders>
            <w:noWrap w:val="0"/>
            <w:vAlign w:val="center"/>
          </w:tcPr>
          <w:p>
            <w:pPr>
              <w:widowControl/>
              <w:spacing w:line="260" w:lineRule="atLeast"/>
              <w:jc w:val="center"/>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78" w:type="dxa"/>
            <w:vMerge w:val="continue"/>
            <w:tcBorders>
              <w:left w:val="single" w:color="auto" w:sz="12" w:space="0"/>
            </w:tcBorders>
            <w:noWrap w:val="0"/>
            <w:vAlign w:val="center"/>
          </w:tcPr>
          <w:p>
            <w:pPr>
              <w:adjustRightInd w:val="0"/>
              <w:snapToGrid w:val="0"/>
              <w:rPr>
                <w:rFonts w:hint="eastAsia" w:ascii="宋体" w:hAnsi="宋体" w:eastAsia="宋体" w:cs="宋体"/>
                <w:sz w:val="21"/>
                <w:szCs w:val="21"/>
              </w:rPr>
            </w:pPr>
          </w:p>
        </w:tc>
        <w:tc>
          <w:tcPr>
            <w:tcW w:w="1680" w:type="dxa"/>
            <w:tcBorders>
              <w:right w:val="single" w:color="auto" w:sz="4" w:space="0"/>
            </w:tcBorders>
            <w:noWrap w:val="0"/>
            <w:vAlign w:val="center"/>
          </w:tcPr>
          <w:p>
            <w:pPr>
              <w:widowControl/>
              <w:spacing w:line="260" w:lineRule="atLeas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成立时间</w:t>
            </w:r>
          </w:p>
        </w:tc>
        <w:tc>
          <w:tcPr>
            <w:tcW w:w="2269" w:type="dxa"/>
            <w:gridSpan w:val="2"/>
            <w:tcBorders>
              <w:left w:val="single" w:color="auto" w:sz="4" w:space="0"/>
            </w:tcBorders>
            <w:noWrap w:val="0"/>
            <w:vAlign w:val="center"/>
          </w:tcPr>
          <w:p>
            <w:pPr>
              <w:widowControl/>
              <w:spacing w:line="260" w:lineRule="atLeast"/>
              <w:jc w:val="center"/>
              <w:rPr>
                <w:rFonts w:hint="eastAsia" w:ascii="宋体" w:hAnsi="宋体" w:eastAsia="宋体" w:cs="宋体"/>
                <w:kern w:val="0"/>
                <w:sz w:val="21"/>
                <w:szCs w:val="21"/>
              </w:rPr>
            </w:pPr>
          </w:p>
        </w:tc>
        <w:tc>
          <w:tcPr>
            <w:tcW w:w="1781" w:type="dxa"/>
            <w:gridSpan w:val="2"/>
            <w:noWrap w:val="0"/>
            <w:vAlign w:val="center"/>
          </w:tcPr>
          <w:p>
            <w:pPr>
              <w:widowControl/>
              <w:spacing w:line="260" w:lineRule="atLeas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所属行业</w:t>
            </w:r>
          </w:p>
        </w:tc>
        <w:tc>
          <w:tcPr>
            <w:tcW w:w="2921" w:type="dxa"/>
            <w:gridSpan w:val="3"/>
            <w:tcBorders>
              <w:right w:val="single" w:color="auto" w:sz="12" w:space="0"/>
            </w:tcBorders>
            <w:noWrap w:val="0"/>
            <w:vAlign w:val="center"/>
          </w:tcPr>
          <w:p>
            <w:pPr>
              <w:widowControl/>
              <w:spacing w:line="260" w:lineRule="atLeast"/>
              <w:jc w:val="center"/>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78" w:type="dxa"/>
            <w:vMerge w:val="continue"/>
            <w:tcBorders>
              <w:left w:val="single" w:color="auto" w:sz="12" w:space="0"/>
            </w:tcBorders>
            <w:noWrap w:val="0"/>
            <w:vAlign w:val="center"/>
          </w:tcPr>
          <w:p>
            <w:pPr>
              <w:adjustRightInd w:val="0"/>
              <w:snapToGrid w:val="0"/>
              <w:rPr>
                <w:rFonts w:hint="eastAsia" w:ascii="宋体" w:hAnsi="宋体" w:eastAsia="宋体" w:cs="宋体"/>
                <w:sz w:val="21"/>
                <w:szCs w:val="21"/>
              </w:rPr>
            </w:pPr>
          </w:p>
        </w:tc>
        <w:tc>
          <w:tcPr>
            <w:tcW w:w="1680" w:type="dxa"/>
            <w:tcBorders>
              <w:right w:val="single" w:color="auto" w:sz="4" w:space="0"/>
            </w:tcBorders>
            <w:noWrap w:val="0"/>
            <w:vAlign w:val="center"/>
          </w:tcPr>
          <w:p>
            <w:pPr>
              <w:pStyle w:val="15"/>
              <w:adjustRightInd w:val="0"/>
              <w:snapToGrid w:val="0"/>
              <w:spacing w:before="0" w:after="0"/>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社会统一信用代码</w:t>
            </w:r>
          </w:p>
        </w:tc>
        <w:tc>
          <w:tcPr>
            <w:tcW w:w="2269" w:type="dxa"/>
            <w:gridSpan w:val="2"/>
            <w:tcBorders>
              <w:left w:val="single" w:color="auto" w:sz="4" w:space="0"/>
            </w:tcBorders>
            <w:noWrap w:val="0"/>
            <w:vAlign w:val="center"/>
          </w:tcPr>
          <w:p>
            <w:pPr>
              <w:widowControl/>
              <w:spacing w:line="260" w:lineRule="atLeast"/>
              <w:jc w:val="center"/>
              <w:rPr>
                <w:rFonts w:hint="eastAsia" w:ascii="宋体" w:hAnsi="宋体" w:eastAsia="宋体" w:cs="宋体"/>
                <w:kern w:val="0"/>
                <w:sz w:val="21"/>
                <w:szCs w:val="21"/>
                <w:lang w:val="en-US" w:eastAsia="zh-CN" w:bidi="ar-SA"/>
              </w:rPr>
            </w:pPr>
          </w:p>
        </w:tc>
        <w:tc>
          <w:tcPr>
            <w:tcW w:w="1781" w:type="dxa"/>
            <w:gridSpan w:val="2"/>
            <w:noWrap w:val="0"/>
            <w:vAlign w:val="center"/>
          </w:tcPr>
          <w:p>
            <w:pPr>
              <w:pStyle w:val="15"/>
              <w:adjustRightInd w:val="0"/>
              <w:snapToGrid w:val="0"/>
              <w:spacing w:before="0" w:after="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经营规模</w:t>
            </w:r>
          </w:p>
        </w:tc>
        <w:tc>
          <w:tcPr>
            <w:tcW w:w="2921" w:type="dxa"/>
            <w:gridSpan w:val="3"/>
            <w:tcBorders>
              <w:right w:val="single" w:color="auto" w:sz="12" w:space="0"/>
            </w:tcBorders>
            <w:noWrap w:val="0"/>
            <w:vAlign w:val="center"/>
          </w:tcPr>
          <w:p>
            <w:pPr>
              <w:widowControl/>
              <w:spacing w:line="260" w:lineRule="atLeast"/>
              <w:jc w:val="both"/>
              <w:rPr>
                <w:rFonts w:hint="eastAsia" w:ascii="宋体" w:hAnsi="宋体" w:eastAsia="宋体" w:cs="宋体"/>
                <w:kern w:val="0"/>
                <w:sz w:val="21"/>
                <w:szCs w:val="21"/>
                <w:lang w:val="en-US" w:eastAsia="zh-CN" w:bidi="ar-SA"/>
              </w:rPr>
            </w:pPr>
            <w:r>
              <w:rPr>
                <w:rFonts w:hint="eastAsia" w:ascii="宋体" w:hAnsi="宋体" w:eastAsia="宋体" w:cs="宋体"/>
                <w:sz w:val="21"/>
                <w:szCs w:val="21"/>
              </w:rPr>
              <w:t>□大 □中 □小 □微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78" w:type="dxa"/>
            <w:vMerge w:val="continue"/>
            <w:tcBorders>
              <w:left w:val="single" w:color="auto" w:sz="12" w:space="0"/>
            </w:tcBorders>
            <w:noWrap w:val="0"/>
            <w:vAlign w:val="center"/>
          </w:tcPr>
          <w:p>
            <w:pPr>
              <w:adjustRightInd w:val="0"/>
              <w:snapToGrid w:val="0"/>
              <w:rPr>
                <w:rFonts w:hint="eastAsia" w:ascii="宋体" w:hAnsi="宋体" w:eastAsia="宋体" w:cs="宋体"/>
                <w:sz w:val="21"/>
                <w:szCs w:val="21"/>
              </w:rPr>
            </w:pPr>
          </w:p>
        </w:tc>
        <w:tc>
          <w:tcPr>
            <w:tcW w:w="1680" w:type="dxa"/>
            <w:noWrap w:val="0"/>
            <w:vAlign w:val="center"/>
          </w:tcPr>
          <w:p>
            <w:pPr>
              <w:pStyle w:val="15"/>
              <w:adjustRightInd w:val="0"/>
              <w:snapToGrid w:val="0"/>
              <w:spacing w:before="0" w:after="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注册地址</w:t>
            </w:r>
          </w:p>
        </w:tc>
        <w:tc>
          <w:tcPr>
            <w:tcW w:w="6971" w:type="dxa"/>
            <w:gridSpan w:val="7"/>
            <w:tcBorders>
              <w:right w:val="single" w:color="auto" w:sz="12" w:space="0"/>
            </w:tcBorders>
            <w:noWrap w:val="0"/>
            <w:vAlign w:val="center"/>
          </w:tcPr>
          <w:p>
            <w:pPr>
              <w:widowControl/>
              <w:spacing w:line="260" w:lineRule="atLeast"/>
              <w:jc w:val="center"/>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78" w:type="dxa"/>
            <w:vMerge w:val="continue"/>
            <w:tcBorders>
              <w:left w:val="single" w:color="auto" w:sz="12" w:space="0"/>
            </w:tcBorders>
            <w:noWrap w:val="0"/>
            <w:vAlign w:val="center"/>
          </w:tcPr>
          <w:p>
            <w:pPr>
              <w:adjustRightInd w:val="0"/>
              <w:snapToGrid w:val="0"/>
              <w:rPr>
                <w:rFonts w:hint="eastAsia" w:ascii="宋体" w:hAnsi="宋体" w:eastAsia="宋体" w:cs="宋体"/>
                <w:sz w:val="21"/>
                <w:szCs w:val="21"/>
              </w:rPr>
            </w:pPr>
          </w:p>
        </w:tc>
        <w:tc>
          <w:tcPr>
            <w:tcW w:w="1680" w:type="dxa"/>
            <w:noWrap w:val="0"/>
            <w:vAlign w:val="center"/>
          </w:tcPr>
          <w:p>
            <w:pPr>
              <w:pStyle w:val="15"/>
              <w:adjustRightInd w:val="0"/>
              <w:snapToGrid w:val="0"/>
              <w:spacing w:before="0" w:after="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经济类型</w:t>
            </w:r>
          </w:p>
        </w:tc>
        <w:tc>
          <w:tcPr>
            <w:tcW w:w="6971" w:type="dxa"/>
            <w:gridSpan w:val="7"/>
            <w:tcBorders>
              <w:right w:val="single" w:color="auto" w:sz="12" w:space="0"/>
            </w:tcBorders>
            <w:noWrap w:val="0"/>
            <w:vAlign w:val="center"/>
          </w:tcPr>
          <w:p>
            <w:pPr>
              <w:widowControl/>
              <w:spacing w:after="0" w:line="260" w:lineRule="atLeast"/>
              <w:rPr>
                <w:rFonts w:hint="eastAsia" w:ascii="宋体" w:hAnsi="宋体" w:eastAsia="宋体" w:cs="宋体"/>
                <w:sz w:val="21"/>
                <w:szCs w:val="21"/>
              </w:rPr>
            </w:pPr>
            <w:r>
              <w:rPr>
                <w:rFonts w:hint="eastAsia" w:ascii="宋体" w:hAnsi="宋体" w:eastAsia="宋体" w:cs="宋体"/>
                <w:sz w:val="21"/>
                <w:szCs w:val="21"/>
                <w:lang w:eastAsia="zh-CN"/>
              </w:rPr>
              <w:t>□国有全资企业</w:t>
            </w:r>
            <w:r>
              <w:rPr>
                <w:rFonts w:hint="eastAsia" w:ascii="宋体" w:hAnsi="宋体" w:eastAsia="宋体" w:cs="宋体"/>
                <w:sz w:val="21"/>
                <w:szCs w:val="21"/>
                <w:lang w:val="en-US" w:eastAsia="zh-CN"/>
              </w:rPr>
              <w:t xml:space="preserve">/国有独资企业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国有控股企业      </w:t>
            </w:r>
            <w:r>
              <w:rPr>
                <w:rFonts w:hint="eastAsia" w:ascii="宋体" w:hAnsi="宋体" w:eastAsia="宋体" w:cs="宋体"/>
                <w:sz w:val="21"/>
                <w:szCs w:val="21"/>
              </w:rPr>
              <w:t xml:space="preserve"> </w:t>
            </w:r>
          </w:p>
          <w:p>
            <w:pPr>
              <w:widowControl/>
              <w:spacing w:after="0" w:line="260" w:lineRule="atLeas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国有参股企业</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国有实际控制企业  </w:t>
            </w:r>
            <w:r>
              <w:rPr>
                <w:rFonts w:hint="eastAsia" w:ascii="宋体" w:hAnsi="宋体" w:eastAsia="宋体" w:cs="宋体"/>
                <w:sz w:val="21"/>
                <w:szCs w:val="21"/>
              </w:rPr>
              <w:t xml:space="preserve"> </w:t>
            </w:r>
          </w:p>
          <w:p>
            <w:pPr>
              <w:widowControl/>
              <w:spacing w:line="260" w:lineRule="atLeast"/>
              <w:jc w:val="both"/>
              <w:rPr>
                <w:rFonts w:hint="eastAsia" w:ascii="宋体" w:hAnsi="宋体" w:eastAsia="宋体" w:cs="宋体"/>
                <w:kern w:val="0"/>
                <w:sz w:val="21"/>
                <w:szCs w:val="21"/>
                <w:lang w:val="en-US" w:eastAsia="zh-CN" w:bidi="ar-SA"/>
              </w:rPr>
            </w:pP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非国有企业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其他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78" w:type="dxa"/>
            <w:vMerge w:val="continue"/>
            <w:tcBorders>
              <w:left w:val="single" w:color="auto" w:sz="12" w:space="0"/>
            </w:tcBorders>
            <w:noWrap w:val="0"/>
            <w:vAlign w:val="center"/>
          </w:tcPr>
          <w:p>
            <w:pPr>
              <w:adjustRightInd w:val="0"/>
              <w:snapToGrid w:val="0"/>
              <w:rPr>
                <w:rFonts w:hint="eastAsia" w:ascii="宋体" w:hAnsi="宋体" w:eastAsia="宋体" w:cs="宋体"/>
                <w:sz w:val="21"/>
                <w:szCs w:val="21"/>
              </w:rPr>
            </w:pPr>
          </w:p>
        </w:tc>
        <w:tc>
          <w:tcPr>
            <w:tcW w:w="1680" w:type="dxa"/>
            <w:noWrap w:val="0"/>
            <w:vAlign w:val="center"/>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股东数量</w:t>
            </w:r>
          </w:p>
        </w:tc>
        <w:tc>
          <w:tcPr>
            <w:tcW w:w="2269" w:type="dxa"/>
            <w:gridSpan w:val="2"/>
            <w:noWrap w:val="0"/>
            <w:vAlign w:val="center"/>
          </w:tcPr>
          <w:p>
            <w:pPr>
              <w:pStyle w:val="15"/>
              <w:adjustRightInd w:val="0"/>
              <w:snapToGrid w:val="0"/>
              <w:spacing w:before="0" w:after="0"/>
              <w:jc w:val="center"/>
              <w:rPr>
                <w:rFonts w:hint="eastAsia" w:ascii="宋体" w:hAnsi="宋体" w:eastAsia="宋体" w:cs="宋体"/>
                <w:kern w:val="2"/>
                <w:sz w:val="21"/>
                <w:szCs w:val="21"/>
                <w:lang w:val="en-US" w:eastAsia="zh-CN" w:bidi="ar-SA"/>
              </w:rPr>
            </w:pPr>
          </w:p>
        </w:tc>
        <w:tc>
          <w:tcPr>
            <w:tcW w:w="1781" w:type="dxa"/>
            <w:gridSpan w:val="2"/>
            <w:noWrap w:val="0"/>
            <w:vAlign w:val="center"/>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职工人数</w:t>
            </w:r>
          </w:p>
        </w:tc>
        <w:tc>
          <w:tcPr>
            <w:tcW w:w="2921" w:type="dxa"/>
            <w:gridSpan w:val="3"/>
            <w:tcBorders>
              <w:right w:val="single" w:color="auto" w:sz="12" w:space="0"/>
            </w:tcBorders>
            <w:noWrap w:val="0"/>
            <w:vAlign w:val="center"/>
          </w:tcPr>
          <w:p>
            <w:pPr>
              <w:adjustRightInd w:val="0"/>
              <w:snapToGrid w:val="0"/>
              <w:jc w:val="center"/>
              <w:rPr>
                <w:rFonts w:hint="eastAsia" w:ascii="宋体" w:hAnsi="宋体" w:eastAsia="宋体" w:cs="宋体"/>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27" w:hRule="exact"/>
          <w:jc w:val="center"/>
        </w:trPr>
        <w:tc>
          <w:tcPr>
            <w:tcW w:w="1078" w:type="dxa"/>
            <w:vMerge w:val="continue"/>
            <w:tcBorders>
              <w:left w:val="single" w:color="auto" w:sz="12" w:space="0"/>
              <w:bottom w:val="single" w:color="auto" w:sz="12" w:space="0"/>
            </w:tcBorders>
            <w:noWrap w:val="0"/>
            <w:vAlign w:val="center"/>
          </w:tcPr>
          <w:p>
            <w:pPr>
              <w:adjustRightInd w:val="0"/>
              <w:snapToGrid w:val="0"/>
              <w:rPr>
                <w:rFonts w:hint="eastAsia" w:ascii="宋体" w:hAnsi="宋体" w:eastAsia="宋体" w:cs="宋体"/>
                <w:sz w:val="21"/>
                <w:szCs w:val="21"/>
              </w:rPr>
            </w:pPr>
          </w:p>
        </w:tc>
        <w:tc>
          <w:tcPr>
            <w:tcW w:w="1680" w:type="dxa"/>
            <w:tcBorders>
              <w:bottom w:val="single" w:color="auto" w:sz="12" w:space="0"/>
            </w:tcBorders>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主营业务</w:t>
            </w:r>
          </w:p>
        </w:tc>
        <w:tc>
          <w:tcPr>
            <w:tcW w:w="6971" w:type="dxa"/>
            <w:gridSpan w:val="7"/>
            <w:tcBorders>
              <w:bottom w:val="single" w:color="auto" w:sz="12" w:space="0"/>
              <w:right w:val="single" w:color="auto" w:sz="12" w:space="0"/>
            </w:tcBorders>
            <w:noWrap w:val="0"/>
            <w:vAlign w:val="center"/>
          </w:tcPr>
          <w:p>
            <w:pPr>
              <w:adjustRightInd w:val="0"/>
              <w:snapToGrid w:val="0"/>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78" w:type="dxa"/>
            <w:vMerge w:val="restart"/>
            <w:tcBorders>
              <w:top w:val="single" w:color="auto" w:sz="12" w:space="0"/>
              <w:left w:val="single" w:color="auto" w:sz="12" w:space="0"/>
            </w:tcBorders>
            <w:noWrap w:val="0"/>
            <w:vAlign w:val="center"/>
          </w:tcPr>
          <w:p>
            <w:pPr>
              <w:adjustRightInd w:val="0"/>
              <w:snapToGrid w:val="0"/>
              <w:jc w:val="center"/>
              <w:rPr>
                <w:rFonts w:hint="eastAsia" w:ascii="宋体" w:hAnsi="宋体" w:eastAsia="宋体" w:cs="宋体"/>
                <w:b/>
                <w:sz w:val="21"/>
                <w:szCs w:val="21"/>
              </w:rPr>
            </w:pPr>
            <w:r>
              <w:rPr>
                <w:rFonts w:hint="eastAsia" w:ascii="宋体" w:hAnsi="宋体" w:eastAsia="宋体" w:cs="宋体"/>
                <w:b/>
                <w:sz w:val="21"/>
                <w:szCs w:val="21"/>
              </w:rPr>
              <w:t>股权结构</w:t>
            </w:r>
          </w:p>
        </w:tc>
        <w:tc>
          <w:tcPr>
            <w:tcW w:w="1680" w:type="dxa"/>
            <w:tcBorders>
              <w:top w:val="single" w:color="auto" w:sz="12" w:space="0"/>
            </w:tcBorders>
            <w:noWrap w:val="0"/>
            <w:vAlign w:val="center"/>
          </w:tcPr>
          <w:p>
            <w:pPr>
              <w:adjustRightInd w:val="0"/>
              <w:snapToGrid w:val="0"/>
              <w:spacing w:line="26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4050" w:type="dxa"/>
            <w:gridSpan w:val="4"/>
            <w:tcBorders>
              <w:top w:val="single" w:color="auto" w:sz="12" w:space="0"/>
            </w:tcBorders>
            <w:noWrap w:val="0"/>
            <w:vAlign w:val="center"/>
          </w:tcPr>
          <w:p>
            <w:pPr>
              <w:adjustRightInd w:val="0"/>
              <w:snapToGrid w:val="0"/>
              <w:spacing w:line="260" w:lineRule="exact"/>
              <w:jc w:val="center"/>
              <w:rPr>
                <w:rFonts w:hint="eastAsia" w:ascii="宋体" w:hAnsi="宋体" w:eastAsia="宋体" w:cs="宋体"/>
                <w:sz w:val="21"/>
                <w:szCs w:val="21"/>
                <w:lang w:eastAsia="zh-CN"/>
              </w:rPr>
            </w:pPr>
            <w:r>
              <w:rPr>
                <w:rFonts w:hint="eastAsia" w:ascii="宋体" w:hAnsi="宋体" w:eastAsia="宋体" w:cs="宋体"/>
                <w:sz w:val="21"/>
                <w:szCs w:val="21"/>
              </w:rPr>
              <w:t>股东名称</w:t>
            </w:r>
            <w:r>
              <w:rPr>
                <w:rFonts w:hint="eastAsia" w:ascii="宋体" w:hAnsi="宋体" w:eastAsia="宋体" w:cs="宋体"/>
                <w:sz w:val="21"/>
                <w:szCs w:val="21"/>
                <w:lang w:eastAsia="zh-CN"/>
              </w:rPr>
              <w:t>（前十位）</w:t>
            </w:r>
          </w:p>
        </w:tc>
        <w:tc>
          <w:tcPr>
            <w:tcW w:w="2921" w:type="dxa"/>
            <w:gridSpan w:val="3"/>
            <w:tcBorders>
              <w:top w:val="single" w:color="auto" w:sz="12" w:space="0"/>
              <w:right w:val="single" w:color="auto" w:sz="12" w:space="0"/>
            </w:tcBorders>
            <w:noWrap w:val="0"/>
            <w:vAlign w:val="center"/>
          </w:tcPr>
          <w:p>
            <w:pPr>
              <w:adjustRightInd w:val="0"/>
              <w:snapToGrid w:val="0"/>
              <w:spacing w:line="260" w:lineRule="exact"/>
              <w:jc w:val="center"/>
              <w:rPr>
                <w:rFonts w:hint="eastAsia" w:ascii="宋体" w:hAnsi="宋体" w:eastAsia="宋体" w:cs="宋体"/>
                <w:sz w:val="21"/>
                <w:szCs w:val="21"/>
              </w:rPr>
            </w:pPr>
            <w:r>
              <w:rPr>
                <w:rFonts w:hint="eastAsia" w:ascii="宋体" w:hAnsi="宋体" w:eastAsia="宋体" w:cs="宋体"/>
                <w:sz w:val="21"/>
                <w:szCs w:val="21"/>
              </w:rPr>
              <w:t>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78" w:type="dxa"/>
            <w:vMerge w:val="continue"/>
            <w:tcBorders>
              <w:left w:val="single" w:color="auto" w:sz="12" w:space="0"/>
            </w:tcBorders>
            <w:noWrap w:val="0"/>
            <w:vAlign w:val="center"/>
          </w:tcPr>
          <w:p>
            <w:pPr>
              <w:adjustRightInd w:val="0"/>
              <w:snapToGrid w:val="0"/>
              <w:jc w:val="center"/>
              <w:rPr>
                <w:rFonts w:hint="eastAsia" w:ascii="宋体" w:hAnsi="宋体" w:eastAsia="宋体" w:cs="宋体"/>
                <w:b/>
                <w:sz w:val="21"/>
                <w:szCs w:val="21"/>
              </w:rPr>
            </w:pPr>
          </w:p>
        </w:tc>
        <w:tc>
          <w:tcPr>
            <w:tcW w:w="1680" w:type="dxa"/>
            <w:noWrap w:val="0"/>
            <w:vAlign w:val="center"/>
          </w:tcPr>
          <w:p>
            <w:pPr>
              <w:adjustRightInd w:val="0"/>
              <w:snapToGrid w:val="0"/>
              <w:spacing w:line="26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4050" w:type="dxa"/>
            <w:gridSpan w:val="4"/>
            <w:noWrap w:val="0"/>
            <w:vAlign w:val="center"/>
          </w:tcPr>
          <w:p>
            <w:pPr>
              <w:adjustRightInd w:val="0"/>
              <w:snapToGrid w:val="0"/>
              <w:spacing w:line="260" w:lineRule="exact"/>
              <w:jc w:val="center"/>
              <w:rPr>
                <w:rFonts w:hint="eastAsia" w:ascii="宋体" w:hAnsi="宋体" w:eastAsia="宋体" w:cs="宋体"/>
                <w:sz w:val="21"/>
                <w:szCs w:val="21"/>
              </w:rPr>
            </w:pPr>
          </w:p>
        </w:tc>
        <w:tc>
          <w:tcPr>
            <w:tcW w:w="2921" w:type="dxa"/>
            <w:gridSpan w:val="3"/>
            <w:tcBorders>
              <w:right w:val="single" w:color="auto" w:sz="12" w:space="0"/>
            </w:tcBorders>
            <w:noWrap w:val="0"/>
            <w:vAlign w:val="center"/>
          </w:tcPr>
          <w:p>
            <w:pPr>
              <w:adjustRightInd w:val="0"/>
              <w:snapToGrid w:val="0"/>
              <w:spacing w:line="260" w:lineRule="exact"/>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78" w:type="dxa"/>
            <w:vMerge w:val="continue"/>
            <w:tcBorders>
              <w:left w:val="single" w:color="auto" w:sz="12" w:space="0"/>
            </w:tcBorders>
            <w:noWrap w:val="0"/>
            <w:vAlign w:val="center"/>
          </w:tcPr>
          <w:p>
            <w:pPr>
              <w:adjustRightInd w:val="0"/>
              <w:snapToGrid w:val="0"/>
              <w:jc w:val="center"/>
              <w:rPr>
                <w:rFonts w:hint="eastAsia" w:ascii="宋体" w:hAnsi="宋体" w:eastAsia="宋体" w:cs="宋体"/>
                <w:b/>
                <w:sz w:val="21"/>
                <w:szCs w:val="21"/>
              </w:rPr>
            </w:pPr>
          </w:p>
        </w:tc>
        <w:tc>
          <w:tcPr>
            <w:tcW w:w="1680" w:type="dxa"/>
            <w:noWrap w:val="0"/>
            <w:vAlign w:val="center"/>
          </w:tcPr>
          <w:p>
            <w:pPr>
              <w:adjustRightInd w:val="0"/>
              <w:snapToGrid w:val="0"/>
              <w:spacing w:line="26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4050" w:type="dxa"/>
            <w:gridSpan w:val="4"/>
            <w:noWrap w:val="0"/>
            <w:vAlign w:val="center"/>
          </w:tcPr>
          <w:p>
            <w:pPr>
              <w:adjustRightInd w:val="0"/>
              <w:snapToGrid w:val="0"/>
              <w:spacing w:line="260" w:lineRule="exact"/>
              <w:jc w:val="center"/>
              <w:rPr>
                <w:rFonts w:hint="eastAsia" w:ascii="宋体" w:hAnsi="宋体" w:eastAsia="宋体" w:cs="宋体"/>
                <w:sz w:val="21"/>
                <w:szCs w:val="21"/>
              </w:rPr>
            </w:pPr>
          </w:p>
        </w:tc>
        <w:tc>
          <w:tcPr>
            <w:tcW w:w="2921" w:type="dxa"/>
            <w:gridSpan w:val="3"/>
            <w:tcBorders>
              <w:right w:val="single" w:color="auto" w:sz="12" w:space="0"/>
            </w:tcBorders>
            <w:noWrap w:val="0"/>
            <w:vAlign w:val="center"/>
          </w:tcPr>
          <w:p>
            <w:pPr>
              <w:adjustRightInd w:val="0"/>
              <w:snapToGrid w:val="0"/>
              <w:spacing w:line="260" w:lineRule="exact"/>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78" w:type="dxa"/>
            <w:vMerge w:val="continue"/>
            <w:tcBorders>
              <w:left w:val="single" w:color="auto" w:sz="12" w:space="0"/>
            </w:tcBorders>
            <w:noWrap w:val="0"/>
            <w:vAlign w:val="center"/>
          </w:tcPr>
          <w:p>
            <w:pPr>
              <w:adjustRightInd w:val="0"/>
              <w:snapToGrid w:val="0"/>
              <w:jc w:val="center"/>
              <w:rPr>
                <w:rFonts w:hint="eastAsia" w:ascii="宋体" w:hAnsi="宋体" w:eastAsia="宋体" w:cs="宋体"/>
                <w:b/>
                <w:sz w:val="21"/>
                <w:szCs w:val="21"/>
              </w:rPr>
            </w:pPr>
          </w:p>
        </w:tc>
        <w:tc>
          <w:tcPr>
            <w:tcW w:w="1680" w:type="dxa"/>
            <w:noWrap w:val="0"/>
            <w:vAlign w:val="center"/>
          </w:tcPr>
          <w:p>
            <w:pPr>
              <w:adjustRightInd w:val="0"/>
              <w:snapToGrid w:val="0"/>
              <w:spacing w:line="26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4050" w:type="dxa"/>
            <w:gridSpan w:val="4"/>
            <w:noWrap w:val="0"/>
            <w:vAlign w:val="center"/>
          </w:tcPr>
          <w:p>
            <w:pPr>
              <w:adjustRightInd w:val="0"/>
              <w:snapToGrid w:val="0"/>
              <w:spacing w:line="260" w:lineRule="exact"/>
              <w:jc w:val="center"/>
              <w:rPr>
                <w:rFonts w:hint="eastAsia" w:ascii="宋体" w:hAnsi="宋体" w:eastAsia="宋体" w:cs="宋体"/>
                <w:sz w:val="21"/>
                <w:szCs w:val="21"/>
              </w:rPr>
            </w:pPr>
          </w:p>
        </w:tc>
        <w:tc>
          <w:tcPr>
            <w:tcW w:w="2921" w:type="dxa"/>
            <w:gridSpan w:val="3"/>
            <w:tcBorders>
              <w:right w:val="single" w:color="auto" w:sz="12" w:space="0"/>
            </w:tcBorders>
            <w:noWrap w:val="0"/>
            <w:vAlign w:val="center"/>
          </w:tcPr>
          <w:p>
            <w:pPr>
              <w:adjustRightInd w:val="0"/>
              <w:snapToGrid w:val="0"/>
              <w:spacing w:line="260" w:lineRule="exact"/>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78" w:type="dxa"/>
            <w:vMerge w:val="continue"/>
            <w:tcBorders>
              <w:left w:val="single" w:color="auto" w:sz="12" w:space="0"/>
            </w:tcBorders>
            <w:noWrap w:val="0"/>
            <w:vAlign w:val="center"/>
          </w:tcPr>
          <w:p>
            <w:pPr>
              <w:adjustRightInd w:val="0"/>
              <w:snapToGrid w:val="0"/>
              <w:jc w:val="center"/>
              <w:rPr>
                <w:rFonts w:hint="eastAsia" w:ascii="宋体" w:hAnsi="宋体" w:eastAsia="宋体" w:cs="宋体"/>
                <w:b/>
                <w:sz w:val="21"/>
                <w:szCs w:val="21"/>
              </w:rPr>
            </w:pPr>
          </w:p>
        </w:tc>
        <w:tc>
          <w:tcPr>
            <w:tcW w:w="1680" w:type="dxa"/>
            <w:noWrap w:val="0"/>
            <w:vAlign w:val="center"/>
          </w:tcPr>
          <w:p>
            <w:pPr>
              <w:adjustRightInd w:val="0"/>
              <w:snapToGrid w:val="0"/>
              <w:spacing w:line="2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4050" w:type="dxa"/>
            <w:gridSpan w:val="4"/>
            <w:noWrap w:val="0"/>
            <w:vAlign w:val="center"/>
          </w:tcPr>
          <w:p>
            <w:pPr>
              <w:adjustRightInd w:val="0"/>
              <w:snapToGrid w:val="0"/>
              <w:spacing w:line="260" w:lineRule="exact"/>
              <w:jc w:val="center"/>
              <w:rPr>
                <w:rFonts w:hint="eastAsia" w:ascii="宋体" w:hAnsi="宋体" w:eastAsia="宋体" w:cs="宋体"/>
                <w:sz w:val="21"/>
                <w:szCs w:val="21"/>
              </w:rPr>
            </w:pPr>
          </w:p>
        </w:tc>
        <w:tc>
          <w:tcPr>
            <w:tcW w:w="2921" w:type="dxa"/>
            <w:gridSpan w:val="3"/>
            <w:tcBorders>
              <w:right w:val="single" w:color="auto" w:sz="12" w:space="0"/>
            </w:tcBorders>
            <w:noWrap w:val="0"/>
            <w:vAlign w:val="center"/>
          </w:tcPr>
          <w:p>
            <w:pPr>
              <w:adjustRightInd w:val="0"/>
              <w:snapToGrid w:val="0"/>
              <w:spacing w:line="260" w:lineRule="exact"/>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78" w:type="dxa"/>
            <w:vMerge w:val="continue"/>
            <w:tcBorders>
              <w:left w:val="single" w:color="auto" w:sz="12" w:space="0"/>
            </w:tcBorders>
            <w:noWrap w:val="0"/>
            <w:vAlign w:val="center"/>
          </w:tcPr>
          <w:p>
            <w:pPr>
              <w:adjustRightInd w:val="0"/>
              <w:snapToGrid w:val="0"/>
              <w:jc w:val="center"/>
              <w:rPr>
                <w:rFonts w:hint="eastAsia" w:ascii="宋体" w:hAnsi="宋体" w:eastAsia="宋体" w:cs="宋体"/>
                <w:b/>
                <w:sz w:val="21"/>
                <w:szCs w:val="21"/>
              </w:rPr>
            </w:pPr>
          </w:p>
        </w:tc>
        <w:tc>
          <w:tcPr>
            <w:tcW w:w="1680" w:type="dxa"/>
            <w:noWrap w:val="0"/>
            <w:vAlign w:val="center"/>
          </w:tcPr>
          <w:p>
            <w:pPr>
              <w:adjustRightInd w:val="0"/>
              <w:snapToGrid w:val="0"/>
              <w:spacing w:line="2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4050" w:type="dxa"/>
            <w:gridSpan w:val="4"/>
            <w:noWrap w:val="0"/>
            <w:vAlign w:val="center"/>
          </w:tcPr>
          <w:p>
            <w:pPr>
              <w:adjustRightInd w:val="0"/>
              <w:snapToGrid w:val="0"/>
              <w:spacing w:line="260" w:lineRule="exact"/>
              <w:jc w:val="center"/>
              <w:rPr>
                <w:rFonts w:hint="eastAsia" w:ascii="宋体" w:hAnsi="宋体" w:eastAsia="宋体" w:cs="宋体"/>
                <w:sz w:val="21"/>
                <w:szCs w:val="21"/>
              </w:rPr>
            </w:pPr>
          </w:p>
        </w:tc>
        <w:tc>
          <w:tcPr>
            <w:tcW w:w="2921" w:type="dxa"/>
            <w:gridSpan w:val="3"/>
            <w:tcBorders>
              <w:right w:val="single" w:color="auto" w:sz="12" w:space="0"/>
            </w:tcBorders>
            <w:noWrap w:val="0"/>
            <w:vAlign w:val="center"/>
          </w:tcPr>
          <w:p>
            <w:pPr>
              <w:adjustRightInd w:val="0"/>
              <w:snapToGrid w:val="0"/>
              <w:spacing w:line="260" w:lineRule="exact"/>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78" w:type="dxa"/>
            <w:vMerge w:val="continue"/>
            <w:tcBorders>
              <w:left w:val="single" w:color="auto" w:sz="12" w:space="0"/>
            </w:tcBorders>
            <w:noWrap w:val="0"/>
            <w:vAlign w:val="center"/>
          </w:tcPr>
          <w:p>
            <w:pPr>
              <w:adjustRightInd w:val="0"/>
              <w:snapToGrid w:val="0"/>
              <w:jc w:val="center"/>
              <w:rPr>
                <w:rFonts w:hint="eastAsia" w:ascii="宋体" w:hAnsi="宋体" w:eastAsia="宋体" w:cs="宋体"/>
                <w:b/>
                <w:sz w:val="21"/>
                <w:szCs w:val="21"/>
              </w:rPr>
            </w:pPr>
          </w:p>
        </w:tc>
        <w:tc>
          <w:tcPr>
            <w:tcW w:w="1680" w:type="dxa"/>
            <w:noWrap w:val="0"/>
            <w:vAlign w:val="center"/>
          </w:tcPr>
          <w:p>
            <w:pPr>
              <w:adjustRightInd w:val="0"/>
              <w:snapToGrid w:val="0"/>
              <w:spacing w:line="2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4050" w:type="dxa"/>
            <w:gridSpan w:val="4"/>
            <w:noWrap w:val="0"/>
            <w:vAlign w:val="center"/>
          </w:tcPr>
          <w:p>
            <w:pPr>
              <w:adjustRightInd w:val="0"/>
              <w:snapToGrid w:val="0"/>
              <w:spacing w:line="260" w:lineRule="exact"/>
              <w:jc w:val="center"/>
              <w:rPr>
                <w:rFonts w:hint="eastAsia" w:ascii="宋体" w:hAnsi="宋体" w:eastAsia="宋体" w:cs="宋体"/>
                <w:sz w:val="21"/>
                <w:szCs w:val="21"/>
              </w:rPr>
            </w:pPr>
          </w:p>
        </w:tc>
        <w:tc>
          <w:tcPr>
            <w:tcW w:w="2921" w:type="dxa"/>
            <w:gridSpan w:val="3"/>
            <w:tcBorders>
              <w:right w:val="single" w:color="auto" w:sz="12" w:space="0"/>
            </w:tcBorders>
            <w:noWrap w:val="0"/>
            <w:vAlign w:val="center"/>
          </w:tcPr>
          <w:p>
            <w:pPr>
              <w:adjustRightInd w:val="0"/>
              <w:snapToGrid w:val="0"/>
              <w:spacing w:line="260" w:lineRule="exact"/>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78" w:type="dxa"/>
            <w:vMerge w:val="continue"/>
            <w:tcBorders>
              <w:left w:val="single" w:color="auto" w:sz="12" w:space="0"/>
            </w:tcBorders>
            <w:noWrap w:val="0"/>
            <w:vAlign w:val="center"/>
          </w:tcPr>
          <w:p>
            <w:pPr>
              <w:adjustRightInd w:val="0"/>
              <w:snapToGrid w:val="0"/>
              <w:jc w:val="center"/>
              <w:rPr>
                <w:rFonts w:hint="eastAsia" w:ascii="宋体" w:hAnsi="宋体" w:eastAsia="宋体" w:cs="宋体"/>
                <w:b/>
                <w:sz w:val="21"/>
                <w:szCs w:val="21"/>
              </w:rPr>
            </w:pPr>
          </w:p>
        </w:tc>
        <w:tc>
          <w:tcPr>
            <w:tcW w:w="1680" w:type="dxa"/>
            <w:noWrap w:val="0"/>
            <w:vAlign w:val="center"/>
          </w:tcPr>
          <w:p>
            <w:pPr>
              <w:adjustRightInd w:val="0"/>
              <w:snapToGrid w:val="0"/>
              <w:spacing w:line="2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4050" w:type="dxa"/>
            <w:gridSpan w:val="4"/>
            <w:noWrap w:val="0"/>
            <w:vAlign w:val="center"/>
          </w:tcPr>
          <w:p>
            <w:pPr>
              <w:adjustRightInd w:val="0"/>
              <w:snapToGrid w:val="0"/>
              <w:spacing w:line="260" w:lineRule="exact"/>
              <w:jc w:val="center"/>
              <w:rPr>
                <w:rFonts w:hint="eastAsia" w:ascii="宋体" w:hAnsi="宋体" w:eastAsia="宋体" w:cs="宋体"/>
                <w:sz w:val="21"/>
                <w:szCs w:val="21"/>
              </w:rPr>
            </w:pPr>
          </w:p>
        </w:tc>
        <w:tc>
          <w:tcPr>
            <w:tcW w:w="2921" w:type="dxa"/>
            <w:gridSpan w:val="3"/>
            <w:tcBorders>
              <w:right w:val="single" w:color="auto" w:sz="12" w:space="0"/>
            </w:tcBorders>
            <w:noWrap w:val="0"/>
            <w:vAlign w:val="center"/>
          </w:tcPr>
          <w:p>
            <w:pPr>
              <w:adjustRightInd w:val="0"/>
              <w:snapToGrid w:val="0"/>
              <w:spacing w:line="260" w:lineRule="exact"/>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78" w:type="dxa"/>
            <w:vMerge w:val="continue"/>
            <w:tcBorders>
              <w:left w:val="single" w:color="auto" w:sz="12" w:space="0"/>
            </w:tcBorders>
            <w:noWrap w:val="0"/>
            <w:vAlign w:val="center"/>
          </w:tcPr>
          <w:p>
            <w:pPr>
              <w:adjustRightInd w:val="0"/>
              <w:snapToGrid w:val="0"/>
              <w:jc w:val="center"/>
              <w:rPr>
                <w:rFonts w:hint="eastAsia" w:ascii="宋体" w:hAnsi="宋体" w:eastAsia="宋体" w:cs="宋体"/>
                <w:b/>
                <w:sz w:val="21"/>
                <w:szCs w:val="21"/>
              </w:rPr>
            </w:pPr>
          </w:p>
        </w:tc>
        <w:tc>
          <w:tcPr>
            <w:tcW w:w="1680" w:type="dxa"/>
            <w:noWrap w:val="0"/>
            <w:vAlign w:val="center"/>
          </w:tcPr>
          <w:p>
            <w:pPr>
              <w:adjustRightInd w:val="0"/>
              <w:snapToGrid w:val="0"/>
              <w:spacing w:line="2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4050" w:type="dxa"/>
            <w:gridSpan w:val="4"/>
            <w:noWrap w:val="0"/>
            <w:vAlign w:val="center"/>
          </w:tcPr>
          <w:p>
            <w:pPr>
              <w:adjustRightInd w:val="0"/>
              <w:snapToGrid w:val="0"/>
              <w:spacing w:line="260" w:lineRule="exact"/>
              <w:jc w:val="center"/>
              <w:rPr>
                <w:rFonts w:hint="eastAsia" w:ascii="宋体" w:hAnsi="宋体" w:eastAsia="宋体" w:cs="宋体"/>
                <w:sz w:val="21"/>
                <w:szCs w:val="21"/>
              </w:rPr>
            </w:pPr>
          </w:p>
        </w:tc>
        <w:tc>
          <w:tcPr>
            <w:tcW w:w="2921" w:type="dxa"/>
            <w:gridSpan w:val="3"/>
            <w:tcBorders>
              <w:right w:val="single" w:color="auto" w:sz="12" w:space="0"/>
            </w:tcBorders>
            <w:noWrap w:val="0"/>
            <w:vAlign w:val="center"/>
          </w:tcPr>
          <w:p>
            <w:pPr>
              <w:adjustRightInd w:val="0"/>
              <w:snapToGrid w:val="0"/>
              <w:spacing w:line="260" w:lineRule="exact"/>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78" w:type="dxa"/>
            <w:vMerge w:val="continue"/>
            <w:tcBorders>
              <w:left w:val="single" w:color="auto" w:sz="12" w:space="0"/>
            </w:tcBorders>
            <w:noWrap w:val="0"/>
            <w:vAlign w:val="center"/>
          </w:tcPr>
          <w:p>
            <w:pPr>
              <w:adjustRightInd w:val="0"/>
              <w:snapToGrid w:val="0"/>
              <w:jc w:val="center"/>
              <w:rPr>
                <w:rFonts w:hint="eastAsia" w:ascii="宋体" w:hAnsi="宋体" w:eastAsia="宋体" w:cs="宋体"/>
                <w:b/>
                <w:sz w:val="21"/>
                <w:szCs w:val="21"/>
              </w:rPr>
            </w:pPr>
          </w:p>
        </w:tc>
        <w:tc>
          <w:tcPr>
            <w:tcW w:w="1680" w:type="dxa"/>
            <w:noWrap w:val="0"/>
            <w:vAlign w:val="center"/>
          </w:tcPr>
          <w:p>
            <w:pPr>
              <w:adjustRightInd w:val="0"/>
              <w:snapToGrid w:val="0"/>
              <w:spacing w:line="2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4050" w:type="dxa"/>
            <w:gridSpan w:val="4"/>
            <w:noWrap w:val="0"/>
            <w:vAlign w:val="center"/>
          </w:tcPr>
          <w:p>
            <w:pPr>
              <w:adjustRightInd w:val="0"/>
              <w:snapToGrid w:val="0"/>
              <w:spacing w:line="260" w:lineRule="exact"/>
              <w:jc w:val="center"/>
              <w:rPr>
                <w:rFonts w:hint="eastAsia" w:ascii="宋体" w:hAnsi="宋体" w:eastAsia="宋体" w:cs="宋体"/>
                <w:sz w:val="21"/>
                <w:szCs w:val="21"/>
              </w:rPr>
            </w:pPr>
          </w:p>
        </w:tc>
        <w:tc>
          <w:tcPr>
            <w:tcW w:w="2921" w:type="dxa"/>
            <w:gridSpan w:val="3"/>
            <w:tcBorders>
              <w:right w:val="single" w:color="auto" w:sz="12" w:space="0"/>
            </w:tcBorders>
            <w:noWrap w:val="0"/>
            <w:vAlign w:val="center"/>
          </w:tcPr>
          <w:p>
            <w:pPr>
              <w:adjustRightInd w:val="0"/>
              <w:snapToGrid w:val="0"/>
              <w:spacing w:line="260" w:lineRule="exact"/>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78" w:type="dxa"/>
            <w:vMerge w:val="continue"/>
            <w:tcBorders>
              <w:left w:val="single" w:color="auto" w:sz="12" w:space="0"/>
            </w:tcBorders>
            <w:noWrap w:val="0"/>
            <w:vAlign w:val="center"/>
          </w:tcPr>
          <w:p>
            <w:pPr>
              <w:adjustRightInd w:val="0"/>
              <w:snapToGrid w:val="0"/>
              <w:jc w:val="center"/>
              <w:rPr>
                <w:rFonts w:hint="eastAsia" w:ascii="宋体" w:hAnsi="宋体" w:eastAsia="宋体" w:cs="宋体"/>
                <w:b/>
                <w:sz w:val="21"/>
                <w:szCs w:val="21"/>
              </w:rPr>
            </w:pPr>
          </w:p>
        </w:tc>
        <w:tc>
          <w:tcPr>
            <w:tcW w:w="1680" w:type="dxa"/>
            <w:noWrap w:val="0"/>
            <w:vAlign w:val="center"/>
          </w:tcPr>
          <w:p>
            <w:pPr>
              <w:adjustRightInd w:val="0"/>
              <w:snapToGrid w:val="0"/>
              <w:spacing w:line="2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4050" w:type="dxa"/>
            <w:gridSpan w:val="4"/>
            <w:noWrap w:val="0"/>
            <w:vAlign w:val="center"/>
          </w:tcPr>
          <w:p>
            <w:pPr>
              <w:adjustRightInd w:val="0"/>
              <w:snapToGrid w:val="0"/>
              <w:spacing w:line="260" w:lineRule="exact"/>
              <w:jc w:val="center"/>
              <w:rPr>
                <w:rFonts w:hint="eastAsia" w:ascii="宋体" w:hAnsi="宋体" w:eastAsia="宋体" w:cs="宋体"/>
                <w:sz w:val="21"/>
                <w:szCs w:val="21"/>
              </w:rPr>
            </w:pPr>
          </w:p>
        </w:tc>
        <w:tc>
          <w:tcPr>
            <w:tcW w:w="2921" w:type="dxa"/>
            <w:gridSpan w:val="3"/>
            <w:tcBorders>
              <w:right w:val="single" w:color="auto" w:sz="12" w:space="0"/>
            </w:tcBorders>
            <w:noWrap w:val="0"/>
            <w:vAlign w:val="center"/>
          </w:tcPr>
          <w:p>
            <w:pPr>
              <w:adjustRightInd w:val="0"/>
              <w:snapToGrid w:val="0"/>
              <w:spacing w:line="260" w:lineRule="exact"/>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78" w:type="dxa"/>
            <w:vMerge w:val="continue"/>
            <w:tcBorders>
              <w:left w:val="single" w:color="auto" w:sz="12" w:space="0"/>
            </w:tcBorders>
            <w:noWrap w:val="0"/>
            <w:vAlign w:val="center"/>
          </w:tcPr>
          <w:p>
            <w:pPr>
              <w:adjustRightInd w:val="0"/>
              <w:snapToGrid w:val="0"/>
              <w:jc w:val="center"/>
              <w:rPr>
                <w:rFonts w:hint="eastAsia" w:ascii="宋体" w:hAnsi="宋体" w:eastAsia="宋体" w:cs="宋体"/>
                <w:b/>
                <w:sz w:val="21"/>
                <w:szCs w:val="21"/>
              </w:rPr>
            </w:pPr>
          </w:p>
        </w:tc>
        <w:tc>
          <w:tcPr>
            <w:tcW w:w="1680" w:type="dxa"/>
            <w:noWrap w:val="0"/>
            <w:vAlign w:val="center"/>
          </w:tcPr>
          <w:p>
            <w:pPr>
              <w:adjustRightInd w:val="0"/>
              <w:snapToGrid w:val="0"/>
              <w:spacing w:line="2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4050" w:type="dxa"/>
            <w:gridSpan w:val="4"/>
            <w:noWrap w:val="0"/>
            <w:vAlign w:val="center"/>
          </w:tcPr>
          <w:p>
            <w:pPr>
              <w:adjustRightInd w:val="0"/>
              <w:snapToGrid w:val="0"/>
              <w:spacing w:line="2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其余</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位股东</w:t>
            </w:r>
          </w:p>
        </w:tc>
        <w:tc>
          <w:tcPr>
            <w:tcW w:w="2921" w:type="dxa"/>
            <w:gridSpan w:val="3"/>
            <w:tcBorders>
              <w:right w:val="single" w:color="auto" w:sz="12" w:space="0"/>
            </w:tcBorders>
            <w:noWrap w:val="0"/>
            <w:vAlign w:val="center"/>
          </w:tcPr>
          <w:p>
            <w:pPr>
              <w:adjustRightInd w:val="0"/>
              <w:snapToGrid w:val="0"/>
              <w:spacing w:line="260" w:lineRule="exact"/>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78" w:type="dxa"/>
            <w:vMerge w:val="restart"/>
            <w:tcBorders>
              <w:top w:val="single" w:color="auto" w:sz="12" w:space="0"/>
              <w:left w:val="single" w:color="auto" w:sz="12"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主要财务指标</w:t>
            </w:r>
          </w:p>
          <w:p>
            <w:pPr>
              <w:jc w:val="center"/>
              <w:rPr>
                <w:rFonts w:hint="eastAsia" w:ascii="宋体" w:hAnsi="宋体" w:eastAsia="宋体" w:cs="宋体"/>
                <w:b/>
                <w:color w:val="FF0000"/>
                <w:sz w:val="21"/>
                <w:szCs w:val="21"/>
              </w:rPr>
            </w:pPr>
            <w:r>
              <w:rPr>
                <w:rFonts w:hint="eastAsia" w:ascii="宋体" w:hAnsi="宋体" w:eastAsia="宋体" w:cs="宋体"/>
                <w:b/>
                <w:sz w:val="21"/>
                <w:szCs w:val="21"/>
              </w:rPr>
              <w:t>（万元）</w:t>
            </w:r>
          </w:p>
        </w:tc>
        <w:tc>
          <w:tcPr>
            <w:tcW w:w="8651" w:type="dxa"/>
            <w:gridSpan w:val="8"/>
            <w:tcBorders>
              <w:top w:val="single" w:color="auto" w:sz="12" w:space="0"/>
              <w:right w:val="single" w:color="auto" w:sz="12"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近三年企业年度审计报告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78" w:type="dxa"/>
            <w:vMerge w:val="continue"/>
            <w:tcBorders>
              <w:left w:val="single" w:color="auto" w:sz="12" w:space="0"/>
            </w:tcBorders>
            <w:noWrap w:val="0"/>
            <w:vAlign w:val="center"/>
          </w:tcPr>
          <w:p>
            <w:pPr>
              <w:jc w:val="center"/>
              <w:rPr>
                <w:rFonts w:hint="eastAsia" w:ascii="宋体" w:hAnsi="宋体" w:eastAsia="宋体" w:cs="宋体"/>
                <w:b/>
                <w:color w:val="FF0000"/>
                <w:sz w:val="21"/>
                <w:szCs w:val="21"/>
              </w:rPr>
            </w:pPr>
          </w:p>
        </w:tc>
        <w:tc>
          <w:tcPr>
            <w:tcW w:w="1680" w:type="dxa"/>
            <w:tcBorders>
              <w:top w:val="single" w:color="auto" w:sz="2" w:space="0"/>
              <w:bottom w:val="single" w:color="auto" w:sz="2" w:space="0"/>
              <w:right w:val="single" w:color="auto" w:sz="2" w:space="0"/>
              <w:tl2br w:val="single" w:color="auto" w:sz="2"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 xml:space="preserve">      年度</w:t>
            </w:r>
          </w:p>
          <w:p>
            <w:pPr>
              <w:rPr>
                <w:rFonts w:hint="eastAsia" w:ascii="宋体" w:hAnsi="宋体" w:eastAsia="宋体" w:cs="宋体"/>
                <w:sz w:val="21"/>
                <w:szCs w:val="21"/>
              </w:rPr>
            </w:pPr>
            <w:r>
              <w:rPr>
                <w:rFonts w:hint="eastAsia" w:ascii="宋体" w:hAnsi="宋体" w:eastAsia="宋体" w:cs="宋体"/>
                <w:sz w:val="21"/>
                <w:szCs w:val="21"/>
              </w:rPr>
              <w:t>项目</w:t>
            </w:r>
          </w:p>
        </w:tc>
        <w:tc>
          <w:tcPr>
            <w:tcW w:w="2269" w:type="dxa"/>
            <w:gridSpan w:val="2"/>
            <w:tcBorders>
              <w:top w:val="single" w:color="auto" w:sz="6" w:space="0"/>
              <w:left w:val="single" w:color="auto" w:sz="2" w:space="0"/>
              <w:bottom w:val="single" w:color="auto" w:sz="6" w:space="0"/>
              <w:right w:val="single" w:color="auto" w:sz="4" w:space="0"/>
            </w:tcBorders>
            <w:noWrap w:val="0"/>
            <w:vAlign w:val="center"/>
          </w:tcPr>
          <w:p>
            <w:pPr>
              <w:jc w:val="center"/>
              <w:rPr>
                <w:rFonts w:hint="eastAsia" w:ascii="宋体" w:hAnsi="宋体" w:eastAsia="宋体" w:cs="宋体"/>
                <w:sz w:val="21"/>
                <w:szCs w:val="21"/>
              </w:rPr>
            </w:pPr>
          </w:p>
        </w:tc>
        <w:tc>
          <w:tcPr>
            <w:tcW w:w="2315" w:type="dxa"/>
            <w:gridSpan w:val="3"/>
            <w:tcBorders>
              <w:top w:val="single" w:color="auto" w:sz="6" w:space="0"/>
              <w:left w:val="single" w:color="auto" w:sz="4" w:space="0"/>
              <w:bottom w:val="single" w:color="auto" w:sz="6" w:space="0"/>
              <w:right w:val="single" w:color="auto" w:sz="4" w:space="0"/>
            </w:tcBorders>
            <w:noWrap w:val="0"/>
            <w:vAlign w:val="center"/>
          </w:tcPr>
          <w:p>
            <w:pPr>
              <w:widowControl/>
              <w:spacing w:line="260" w:lineRule="atLeast"/>
              <w:jc w:val="center"/>
              <w:rPr>
                <w:rFonts w:hint="eastAsia" w:ascii="宋体" w:hAnsi="宋体" w:eastAsia="宋体" w:cs="宋体"/>
                <w:kern w:val="0"/>
                <w:sz w:val="21"/>
                <w:szCs w:val="21"/>
              </w:rPr>
            </w:pPr>
          </w:p>
        </w:tc>
        <w:tc>
          <w:tcPr>
            <w:tcW w:w="2387" w:type="dxa"/>
            <w:gridSpan w:val="2"/>
            <w:tcBorders>
              <w:top w:val="single" w:color="auto" w:sz="6" w:space="0"/>
              <w:left w:val="single" w:color="auto" w:sz="4" w:space="0"/>
              <w:bottom w:val="single" w:color="auto" w:sz="6" w:space="0"/>
              <w:right w:val="single" w:color="auto" w:sz="12" w:space="0"/>
            </w:tcBorders>
            <w:noWrap w:val="0"/>
            <w:vAlign w:val="center"/>
          </w:tcPr>
          <w:p>
            <w:pPr>
              <w:widowControl/>
              <w:spacing w:line="260" w:lineRule="atLeast"/>
              <w:jc w:val="center"/>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78" w:type="dxa"/>
            <w:vMerge w:val="continue"/>
            <w:tcBorders>
              <w:left w:val="single" w:color="auto" w:sz="12" w:space="0"/>
            </w:tcBorders>
            <w:noWrap w:val="0"/>
            <w:vAlign w:val="center"/>
          </w:tcPr>
          <w:p>
            <w:pPr>
              <w:jc w:val="center"/>
              <w:rPr>
                <w:rFonts w:hint="eastAsia" w:ascii="宋体" w:hAnsi="宋体" w:eastAsia="宋体" w:cs="宋体"/>
                <w:b/>
                <w:color w:val="FF0000"/>
                <w:sz w:val="21"/>
                <w:szCs w:val="21"/>
              </w:rPr>
            </w:pPr>
          </w:p>
        </w:tc>
        <w:tc>
          <w:tcPr>
            <w:tcW w:w="1680" w:type="dxa"/>
            <w:tcBorders>
              <w:top w:val="single" w:color="auto" w:sz="2" w:space="0"/>
              <w:bottom w:val="single" w:color="auto" w:sz="2" w:space="0"/>
              <w:right w:val="single" w:color="auto" w:sz="2"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资产总额</w:t>
            </w:r>
          </w:p>
        </w:tc>
        <w:tc>
          <w:tcPr>
            <w:tcW w:w="2269" w:type="dxa"/>
            <w:gridSpan w:val="2"/>
            <w:tcBorders>
              <w:top w:val="single" w:color="auto" w:sz="6" w:space="0"/>
              <w:left w:val="single" w:color="auto" w:sz="2" w:space="0"/>
              <w:bottom w:val="single" w:color="auto" w:sz="6" w:space="0"/>
              <w:right w:val="single" w:color="auto" w:sz="4" w:space="0"/>
            </w:tcBorders>
            <w:noWrap w:val="0"/>
            <w:vAlign w:val="center"/>
          </w:tcPr>
          <w:p>
            <w:pPr>
              <w:rPr>
                <w:rFonts w:hint="eastAsia" w:ascii="宋体" w:hAnsi="宋体" w:eastAsia="宋体" w:cs="宋体"/>
                <w:sz w:val="21"/>
                <w:szCs w:val="21"/>
              </w:rPr>
            </w:pPr>
          </w:p>
        </w:tc>
        <w:tc>
          <w:tcPr>
            <w:tcW w:w="2315" w:type="dxa"/>
            <w:gridSpan w:val="3"/>
            <w:tcBorders>
              <w:top w:val="single" w:color="auto" w:sz="6" w:space="0"/>
              <w:left w:val="single" w:color="auto" w:sz="4" w:space="0"/>
              <w:bottom w:val="single" w:color="auto" w:sz="6" w:space="0"/>
              <w:right w:val="single" w:color="auto" w:sz="4" w:space="0"/>
            </w:tcBorders>
            <w:noWrap w:val="0"/>
            <w:vAlign w:val="center"/>
          </w:tcPr>
          <w:p>
            <w:pPr>
              <w:widowControl/>
              <w:spacing w:line="260" w:lineRule="atLeast"/>
              <w:jc w:val="center"/>
              <w:rPr>
                <w:rFonts w:hint="eastAsia" w:ascii="宋体" w:hAnsi="宋体" w:eastAsia="宋体" w:cs="宋体"/>
                <w:kern w:val="0"/>
                <w:sz w:val="21"/>
                <w:szCs w:val="21"/>
              </w:rPr>
            </w:pPr>
          </w:p>
        </w:tc>
        <w:tc>
          <w:tcPr>
            <w:tcW w:w="2387" w:type="dxa"/>
            <w:gridSpan w:val="2"/>
            <w:tcBorders>
              <w:top w:val="single" w:color="auto" w:sz="6" w:space="0"/>
              <w:left w:val="single" w:color="auto" w:sz="4" w:space="0"/>
              <w:bottom w:val="single" w:color="auto" w:sz="6" w:space="0"/>
              <w:right w:val="single" w:color="auto" w:sz="12" w:space="0"/>
            </w:tcBorders>
            <w:noWrap w:val="0"/>
            <w:vAlign w:val="center"/>
          </w:tcPr>
          <w:p>
            <w:pPr>
              <w:widowControl/>
              <w:spacing w:line="260" w:lineRule="atLeast"/>
              <w:jc w:val="center"/>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78" w:type="dxa"/>
            <w:vMerge w:val="continue"/>
            <w:tcBorders>
              <w:left w:val="single" w:color="auto" w:sz="12" w:space="0"/>
            </w:tcBorders>
            <w:noWrap w:val="0"/>
            <w:vAlign w:val="center"/>
          </w:tcPr>
          <w:p>
            <w:pPr>
              <w:jc w:val="center"/>
              <w:rPr>
                <w:rFonts w:hint="eastAsia" w:ascii="宋体" w:hAnsi="宋体" w:eastAsia="宋体" w:cs="宋体"/>
                <w:b/>
                <w:color w:val="FF0000"/>
                <w:sz w:val="21"/>
                <w:szCs w:val="21"/>
              </w:rPr>
            </w:pPr>
          </w:p>
        </w:tc>
        <w:tc>
          <w:tcPr>
            <w:tcW w:w="1680" w:type="dxa"/>
            <w:tcBorders>
              <w:top w:val="single" w:color="auto" w:sz="2" w:space="0"/>
              <w:bottom w:val="single" w:color="auto" w:sz="2" w:space="0"/>
              <w:right w:val="single" w:color="auto" w:sz="2"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负债总额</w:t>
            </w:r>
          </w:p>
        </w:tc>
        <w:tc>
          <w:tcPr>
            <w:tcW w:w="2269" w:type="dxa"/>
            <w:gridSpan w:val="2"/>
            <w:tcBorders>
              <w:top w:val="single" w:color="auto" w:sz="6" w:space="0"/>
              <w:left w:val="single" w:color="auto" w:sz="2" w:space="0"/>
              <w:bottom w:val="single" w:color="auto" w:sz="6" w:space="0"/>
              <w:right w:val="single" w:color="auto" w:sz="4" w:space="0"/>
            </w:tcBorders>
            <w:noWrap w:val="0"/>
            <w:vAlign w:val="center"/>
          </w:tcPr>
          <w:p>
            <w:pPr>
              <w:rPr>
                <w:rFonts w:hint="eastAsia" w:ascii="宋体" w:hAnsi="宋体" w:eastAsia="宋体" w:cs="宋体"/>
                <w:sz w:val="21"/>
                <w:szCs w:val="21"/>
              </w:rPr>
            </w:pPr>
          </w:p>
        </w:tc>
        <w:tc>
          <w:tcPr>
            <w:tcW w:w="2315" w:type="dxa"/>
            <w:gridSpan w:val="3"/>
            <w:tcBorders>
              <w:top w:val="single" w:color="auto" w:sz="6" w:space="0"/>
              <w:left w:val="single" w:color="auto" w:sz="4" w:space="0"/>
              <w:bottom w:val="single" w:color="auto" w:sz="6" w:space="0"/>
              <w:right w:val="single" w:color="auto" w:sz="4" w:space="0"/>
            </w:tcBorders>
            <w:noWrap w:val="0"/>
            <w:vAlign w:val="center"/>
          </w:tcPr>
          <w:p>
            <w:pPr>
              <w:widowControl/>
              <w:spacing w:line="260" w:lineRule="atLeast"/>
              <w:jc w:val="center"/>
              <w:rPr>
                <w:rFonts w:hint="eastAsia" w:ascii="宋体" w:hAnsi="宋体" w:eastAsia="宋体" w:cs="宋体"/>
                <w:kern w:val="0"/>
                <w:sz w:val="21"/>
                <w:szCs w:val="21"/>
              </w:rPr>
            </w:pPr>
          </w:p>
        </w:tc>
        <w:tc>
          <w:tcPr>
            <w:tcW w:w="2387" w:type="dxa"/>
            <w:gridSpan w:val="2"/>
            <w:tcBorders>
              <w:top w:val="single" w:color="auto" w:sz="6" w:space="0"/>
              <w:left w:val="single" w:color="auto" w:sz="4" w:space="0"/>
              <w:bottom w:val="single" w:color="auto" w:sz="6" w:space="0"/>
              <w:right w:val="single" w:color="auto" w:sz="12" w:space="0"/>
            </w:tcBorders>
            <w:noWrap w:val="0"/>
            <w:vAlign w:val="center"/>
          </w:tcPr>
          <w:p>
            <w:pPr>
              <w:widowControl/>
              <w:spacing w:line="260" w:lineRule="atLeast"/>
              <w:jc w:val="center"/>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78" w:type="dxa"/>
            <w:vMerge w:val="continue"/>
            <w:tcBorders>
              <w:left w:val="single" w:color="auto" w:sz="12" w:space="0"/>
            </w:tcBorders>
            <w:noWrap w:val="0"/>
            <w:vAlign w:val="center"/>
          </w:tcPr>
          <w:p>
            <w:pPr>
              <w:jc w:val="center"/>
              <w:rPr>
                <w:rFonts w:hint="eastAsia" w:ascii="宋体" w:hAnsi="宋体" w:eastAsia="宋体" w:cs="宋体"/>
                <w:b/>
                <w:color w:val="FF0000"/>
                <w:sz w:val="21"/>
                <w:szCs w:val="21"/>
              </w:rPr>
            </w:pPr>
          </w:p>
        </w:tc>
        <w:tc>
          <w:tcPr>
            <w:tcW w:w="1680" w:type="dxa"/>
            <w:tcBorders>
              <w:top w:val="single" w:color="auto" w:sz="2" w:space="0"/>
              <w:bottom w:val="single" w:color="auto" w:sz="2" w:space="0"/>
              <w:right w:val="single" w:color="auto" w:sz="2"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所有者权益</w:t>
            </w:r>
          </w:p>
        </w:tc>
        <w:tc>
          <w:tcPr>
            <w:tcW w:w="2269" w:type="dxa"/>
            <w:gridSpan w:val="2"/>
            <w:tcBorders>
              <w:top w:val="single" w:color="auto" w:sz="6" w:space="0"/>
              <w:left w:val="single" w:color="auto" w:sz="2" w:space="0"/>
              <w:bottom w:val="single" w:color="auto" w:sz="6" w:space="0"/>
              <w:right w:val="single" w:color="auto" w:sz="4" w:space="0"/>
            </w:tcBorders>
            <w:noWrap w:val="0"/>
            <w:vAlign w:val="center"/>
          </w:tcPr>
          <w:p>
            <w:pPr>
              <w:rPr>
                <w:rFonts w:hint="eastAsia" w:ascii="宋体" w:hAnsi="宋体" w:eastAsia="宋体" w:cs="宋体"/>
                <w:sz w:val="21"/>
                <w:szCs w:val="21"/>
              </w:rPr>
            </w:pPr>
          </w:p>
        </w:tc>
        <w:tc>
          <w:tcPr>
            <w:tcW w:w="2315" w:type="dxa"/>
            <w:gridSpan w:val="3"/>
            <w:tcBorders>
              <w:top w:val="single" w:color="auto" w:sz="6" w:space="0"/>
              <w:left w:val="single" w:color="auto" w:sz="4" w:space="0"/>
              <w:bottom w:val="single" w:color="auto" w:sz="6" w:space="0"/>
              <w:right w:val="single" w:color="auto" w:sz="4" w:space="0"/>
            </w:tcBorders>
            <w:noWrap w:val="0"/>
            <w:vAlign w:val="center"/>
          </w:tcPr>
          <w:p>
            <w:pPr>
              <w:widowControl/>
              <w:spacing w:line="260" w:lineRule="atLeast"/>
              <w:jc w:val="center"/>
              <w:rPr>
                <w:rFonts w:hint="eastAsia" w:ascii="宋体" w:hAnsi="宋体" w:eastAsia="宋体" w:cs="宋体"/>
                <w:kern w:val="0"/>
                <w:sz w:val="21"/>
                <w:szCs w:val="21"/>
              </w:rPr>
            </w:pPr>
          </w:p>
        </w:tc>
        <w:tc>
          <w:tcPr>
            <w:tcW w:w="2387" w:type="dxa"/>
            <w:gridSpan w:val="2"/>
            <w:tcBorders>
              <w:top w:val="single" w:color="auto" w:sz="6" w:space="0"/>
              <w:left w:val="single" w:color="auto" w:sz="4" w:space="0"/>
              <w:bottom w:val="single" w:color="auto" w:sz="6" w:space="0"/>
              <w:right w:val="single" w:color="auto" w:sz="12" w:space="0"/>
            </w:tcBorders>
            <w:noWrap w:val="0"/>
            <w:vAlign w:val="center"/>
          </w:tcPr>
          <w:p>
            <w:pPr>
              <w:widowControl/>
              <w:spacing w:line="260" w:lineRule="atLeast"/>
              <w:jc w:val="center"/>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78" w:type="dxa"/>
            <w:vMerge w:val="continue"/>
            <w:tcBorders>
              <w:left w:val="single" w:color="auto" w:sz="12" w:space="0"/>
            </w:tcBorders>
            <w:noWrap w:val="0"/>
            <w:vAlign w:val="center"/>
          </w:tcPr>
          <w:p>
            <w:pPr>
              <w:jc w:val="center"/>
              <w:rPr>
                <w:rFonts w:hint="eastAsia" w:ascii="宋体" w:hAnsi="宋体" w:eastAsia="宋体" w:cs="宋体"/>
                <w:b/>
                <w:color w:val="FF0000"/>
                <w:sz w:val="21"/>
                <w:szCs w:val="21"/>
              </w:rPr>
            </w:pPr>
          </w:p>
        </w:tc>
        <w:tc>
          <w:tcPr>
            <w:tcW w:w="1680" w:type="dxa"/>
            <w:tcBorders>
              <w:top w:val="single" w:color="auto" w:sz="2" w:space="0"/>
              <w:bottom w:val="single" w:color="auto" w:sz="2" w:space="0"/>
              <w:right w:val="single" w:color="auto" w:sz="2"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营业收入</w:t>
            </w:r>
          </w:p>
        </w:tc>
        <w:tc>
          <w:tcPr>
            <w:tcW w:w="2269" w:type="dxa"/>
            <w:gridSpan w:val="2"/>
            <w:tcBorders>
              <w:top w:val="single" w:color="auto" w:sz="6" w:space="0"/>
              <w:left w:val="single" w:color="auto" w:sz="2" w:space="0"/>
              <w:bottom w:val="single" w:color="auto" w:sz="6" w:space="0"/>
              <w:right w:val="single" w:color="auto" w:sz="4" w:space="0"/>
            </w:tcBorders>
            <w:noWrap w:val="0"/>
            <w:vAlign w:val="center"/>
          </w:tcPr>
          <w:p>
            <w:pPr>
              <w:rPr>
                <w:rFonts w:hint="eastAsia" w:ascii="宋体" w:hAnsi="宋体" w:eastAsia="宋体" w:cs="宋体"/>
                <w:sz w:val="21"/>
                <w:szCs w:val="21"/>
              </w:rPr>
            </w:pPr>
          </w:p>
        </w:tc>
        <w:tc>
          <w:tcPr>
            <w:tcW w:w="2315" w:type="dxa"/>
            <w:gridSpan w:val="3"/>
            <w:tcBorders>
              <w:top w:val="single" w:color="auto" w:sz="6" w:space="0"/>
              <w:left w:val="single" w:color="auto" w:sz="4" w:space="0"/>
              <w:bottom w:val="single" w:color="auto" w:sz="6" w:space="0"/>
              <w:right w:val="single" w:color="auto" w:sz="4" w:space="0"/>
            </w:tcBorders>
            <w:noWrap w:val="0"/>
            <w:vAlign w:val="center"/>
          </w:tcPr>
          <w:p>
            <w:pPr>
              <w:widowControl/>
              <w:spacing w:line="260" w:lineRule="atLeast"/>
              <w:jc w:val="center"/>
              <w:rPr>
                <w:rFonts w:hint="eastAsia" w:ascii="宋体" w:hAnsi="宋体" w:eastAsia="宋体" w:cs="宋体"/>
                <w:kern w:val="0"/>
                <w:sz w:val="21"/>
                <w:szCs w:val="21"/>
              </w:rPr>
            </w:pPr>
          </w:p>
        </w:tc>
        <w:tc>
          <w:tcPr>
            <w:tcW w:w="2387" w:type="dxa"/>
            <w:gridSpan w:val="2"/>
            <w:tcBorders>
              <w:top w:val="single" w:color="auto" w:sz="6" w:space="0"/>
              <w:left w:val="single" w:color="auto" w:sz="4" w:space="0"/>
              <w:bottom w:val="single" w:color="auto" w:sz="6" w:space="0"/>
              <w:right w:val="single" w:color="auto" w:sz="12" w:space="0"/>
            </w:tcBorders>
            <w:noWrap w:val="0"/>
            <w:vAlign w:val="center"/>
          </w:tcPr>
          <w:p>
            <w:pPr>
              <w:widowControl/>
              <w:spacing w:line="260" w:lineRule="atLeast"/>
              <w:jc w:val="center"/>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78" w:type="dxa"/>
            <w:vMerge w:val="continue"/>
            <w:tcBorders>
              <w:left w:val="single" w:color="auto" w:sz="12" w:space="0"/>
            </w:tcBorders>
            <w:noWrap w:val="0"/>
            <w:vAlign w:val="center"/>
          </w:tcPr>
          <w:p>
            <w:pPr>
              <w:jc w:val="center"/>
              <w:rPr>
                <w:rFonts w:hint="eastAsia" w:ascii="宋体" w:hAnsi="宋体" w:eastAsia="宋体" w:cs="宋体"/>
                <w:b/>
                <w:color w:val="FF0000"/>
                <w:sz w:val="21"/>
                <w:szCs w:val="21"/>
              </w:rPr>
            </w:pPr>
          </w:p>
        </w:tc>
        <w:tc>
          <w:tcPr>
            <w:tcW w:w="1680" w:type="dxa"/>
            <w:tcBorders>
              <w:top w:val="single" w:color="auto" w:sz="2" w:space="0"/>
              <w:bottom w:val="single" w:color="auto" w:sz="2" w:space="0"/>
              <w:right w:val="single" w:color="auto" w:sz="2"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利润总额</w:t>
            </w:r>
          </w:p>
        </w:tc>
        <w:tc>
          <w:tcPr>
            <w:tcW w:w="2269" w:type="dxa"/>
            <w:gridSpan w:val="2"/>
            <w:tcBorders>
              <w:top w:val="single" w:color="auto" w:sz="6" w:space="0"/>
              <w:left w:val="single" w:color="auto" w:sz="2" w:space="0"/>
              <w:bottom w:val="single" w:color="auto" w:sz="6" w:space="0"/>
              <w:right w:val="single" w:color="auto" w:sz="4" w:space="0"/>
            </w:tcBorders>
            <w:noWrap w:val="0"/>
            <w:vAlign w:val="center"/>
          </w:tcPr>
          <w:p>
            <w:pPr>
              <w:rPr>
                <w:rFonts w:hint="eastAsia" w:ascii="宋体" w:hAnsi="宋体" w:eastAsia="宋体" w:cs="宋体"/>
                <w:sz w:val="21"/>
                <w:szCs w:val="21"/>
              </w:rPr>
            </w:pPr>
          </w:p>
        </w:tc>
        <w:tc>
          <w:tcPr>
            <w:tcW w:w="2315" w:type="dxa"/>
            <w:gridSpan w:val="3"/>
            <w:tcBorders>
              <w:top w:val="single" w:color="auto" w:sz="6" w:space="0"/>
              <w:left w:val="single" w:color="auto" w:sz="4" w:space="0"/>
              <w:bottom w:val="single" w:color="auto" w:sz="6" w:space="0"/>
              <w:right w:val="single" w:color="auto" w:sz="4" w:space="0"/>
            </w:tcBorders>
            <w:noWrap w:val="0"/>
            <w:vAlign w:val="center"/>
          </w:tcPr>
          <w:p>
            <w:pPr>
              <w:widowControl/>
              <w:spacing w:line="260" w:lineRule="atLeast"/>
              <w:jc w:val="center"/>
              <w:rPr>
                <w:rFonts w:hint="eastAsia" w:ascii="宋体" w:hAnsi="宋体" w:eastAsia="宋体" w:cs="宋体"/>
                <w:kern w:val="0"/>
                <w:sz w:val="21"/>
                <w:szCs w:val="21"/>
              </w:rPr>
            </w:pPr>
          </w:p>
        </w:tc>
        <w:tc>
          <w:tcPr>
            <w:tcW w:w="2387" w:type="dxa"/>
            <w:gridSpan w:val="2"/>
            <w:tcBorders>
              <w:top w:val="single" w:color="auto" w:sz="6" w:space="0"/>
              <w:left w:val="single" w:color="auto" w:sz="4" w:space="0"/>
              <w:bottom w:val="single" w:color="auto" w:sz="6" w:space="0"/>
              <w:right w:val="single" w:color="auto" w:sz="12" w:space="0"/>
            </w:tcBorders>
            <w:noWrap w:val="0"/>
            <w:vAlign w:val="center"/>
          </w:tcPr>
          <w:p>
            <w:pPr>
              <w:widowControl/>
              <w:spacing w:line="260" w:lineRule="atLeast"/>
              <w:jc w:val="center"/>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78" w:type="dxa"/>
            <w:vMerge w:val="continue"/>
            <w:tcBorders>
              <w:left w:val="single" w:color="auto" w:sz="12" w:space="0"/>
            </w:tcBorders>
            <w:noWrap w:val="0"/>
            <w:vAlign w:val="center"/>
          </w:tcPr>
          <w:p>
            <w:pPr>
              <w:jc w:val="center"/>
              <w:rPr>
                <w:rFonts w:hint="eastAsia" w:ascii="宋体" w:hAnsi="宋体" w:eastAsia="宋体" w:cs="宋体"/>
                <w:b/>
                <w:color w:val="FF0000"/>
                <w:sz w:val="21"/>
                <w:szCs w:val="21"/>
              </w:rPr>
            </w:pPr>
          </w:p>
        </w:tc>
        <w:tc>
          <w:tcPr>
            <w:tcW w:w="1680" w:type="dxa"/>
            <w:tcBorders>
              <w:top w:val="single" w:color="auto" w:sz="2" w:space="0"/>
              <w:bottom w:val="single" w:color="auto" w:sz="2" w:space="0"/>
              <w:right w:val="single" w:color="auto" w:sz="2"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净利润</w:t>
            </w:r>
          </w:p>
        </w:tc>
        <w:tc>
          <w:tcPr>
            <w:tcW w:w="2269" w:type="dxa"/>
            <w:gridSpan w:val="2"/>
            <w:tcBorders>
              <w:top w:val="single" w:color="auto" w:sz="6" w:space="0"/>
              <w:left w:val="single" w:color="auto" w:sz="2" w:space="0"/>
              <w:bottom w:val="single" w:color="auto" w:sz="6" w:space="0"/>
              <w:right w:val="single" w:color="auto" w:sz="4" w:space="0"/>
            </w:tcBorders>
            <w:noWrap w:val="0"/>
            <w:vAlign w:val="center"/>
          </w:tcPr>
          <w:p>
            <w:pPr>
              <w:rPr>
                <w:rFonts w:hint="eastAsia" w:ascii="宋体" w:hAnsi="宋体" w:eastAsia="宋体" w:cs="宋体"/>
                <w:sz w:val="21"/>
                <w:szCs w:val="21"/>
              </w:rPr>
            </w:pPr>
          </w:p>
        </w:tc>
        <w:tc>
          <w:tcPr>
            <w:tcW w:w="2315" w:type="dxa"/>
            <w:gridSpan w:val="3"/>
            <w:tcBorders>
              <w:top w:val="single" w:color="auto" w:sz="6" w:space="0"/>
              <w:left w:val="single" w:color="auto" w:sz="4" w:space="0"/>
              <w:bottom w:val="single" w:color="auto" w:sz="6" w:space="0"/>
              <w:right w:val="single" w:color="auto" w:sz="4" w:space="0"/>
            </w:tcBorders>
            <w:noWrap w:val="0"/>
            <w:vAlign w:val="center"/>
          </w:tcPr>
          <w:p>
            <w:pPr>
              <w:widowControl/>
              <w:spacing w:line="260" w:lineRule="atLeast"/>
              <w:jc w:val="center"/>
              <w:rPr>
                <w:rFonts w:hint="eastAsia" w:ascii="宋体" w:hAnsi="宋体" w:eastAsia="宋体" w:cs="宋体"/>
                <w:kern w:val="0"/>
                <w:sz w:val="21"/>
                <w:szCs w:val="21"/>
              </w:rPr>
            </w:pPr>
          </w:p>
        </w:tc>
        <w:tc>
          <w:tcPr>
            <w:tcW w:w="2387" w:type="dxa"/>
            <w:gridSpan w:val="2"/>
            <w:tcBorders>
              <w:top w:val="single" w:color="auto" w:sz="6" w:space="0"/>
              <w:left w:val="single" w:color="auto" w:sz="4" w:space="0"/>
              <w:bottom w:val="single" w:color="auto" w:sz="6" w:space="0"/>
              <w:right w:val="single" w:color="auto" w:sz="12" w:space="0"/>
            </w:tcBorders>
            <w:noWrap w:val="0"/>
            <w:vAlign w:val="center"/>
          </w:tcPr>
          <w:p>
            <w:pPr>
              <w:widowControl/>
              <w:spacing w:line="260" w:lineRule="atLeast"/>
              <w:jc w:val="center"/>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78" w:type="dxa"/>
            <w:vMerge w:val="continue"/>
            <w:tcBorders>
              <w:left w:val="single" w:color="auto" w:sz="12" w:space="0"/>
            </w:tcBorders>
            <w:noWrap w:val="0"/>
            <w:vAlign w:val="center"/>
          </w:tcPr>
          <w:p>
            <w:pPr>
              <w:jc w:val="center"/>
              <w:rPr>
                <w:rFonts w:hint="eastAsia" w:ascii="宋体" w:hAnsi="宋体" w:eastAsia="宋体" w:cs="宋体"/>
                <w:b/>
                <w:color w:val="FF0000"/>
                <w:sz w:val="21"/>
                <w:szCs w:val="21"/>
              </w:rPr>
            </w:pPr>
          </w:p>
        </w:tc>
        <w:tc>
          <w:tcPr>
            <w:tcW w:w="1680" w:type="dxa"/>
            <w:tcBorders>
              <w:top w:val="single" w:color="auto" w:sz="2" w:space="0"/>
              <w:bottom w:val="single" w:color="auto" w:sz="2" w:space="0"/>
              <w:right w:val="single" w:color="auto" w:sz="2"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审计机构</w:t>
            </w:r>
          </w:p>
        </w:tc>
        <w:tc>
          <w:tcPr>
            <w:tcW w:w="2269" w:type="dxa"/>
            <w:gridSpan w:val="2"/>
            <w:tcBorders>
              <w:top w:val="single" w:color="auto" w:sz="6" w:space="0"/>
              <w:left w:val="single" w:color="auto" w:sz="2" w:space="0"/>
              <w:bottom w:val="single" w:color="auto" w:sz="6" w:space="0"/>
              <w:right w:val="single" w:color="auto" w:sz="4" w:space="0"/>
            </w:tcBorders>
            <w:noWrap w:val="0"/>
            <w:vAlign w:val="center"/>
          </w:tcPr>
          <w:p>
            <w:pPr>
              <w:rPr>
                <w:rFonts w:hint="eastAsia" w:ascii="宋体" w:hAnsi="宋体" w:eastAsia="宋体" w:cs="宋体"/>
                <w:sz w:val="21"/>
                <w:szCs w:val="21"/>
              </w:rPr>
            </w:pPr>
          </w:p>
        </w:tc>
        <w:tc>
          <w:tcPr>
            <w:tcW w:w="2315" w:type="dxa"/>
            <w:gridSpan w:val="3"/>
            <w:tcBorders>
              <w:top w:val="single" w:color="auto" w:sz="6" w:space="0"/>
              <w:left w:val="single" w:color="auto" w:sz="4" w:space="0"/>
              <w:bottom w:val="single" w:color="auto" w:sz="6" w:space="0"/>
              <w:right w:val="single" w:color="auto" w:sz="4" w:space="0"/>
            </w:tcBorders>
            <w:noWrap w:val="0"/>
            <w:vAlign w:val="center"/>
          </w:tcPr>
          <w:p>
            <w:pPr>
              <w:widowControl/>
              <w:spacing w:line="260" w:lineRule="atLeast"/>
              <w:jc w:val="left"/>
              <w:rPr>
                <w:rFonts w:hint="eastAsia" w:ascii="宋体" w:hAnsi="宋体" w:eastAsia="宋体" w:cs="宋体"/>
                <w:kern w:val="0"/>
                <w:sz w:val="21"/>
                <w:szCs w:val="21"/>
              </w:rPr>
            </w:pPr>
          </w:p>
        </w:tc>
        <w:tc>
          <w:tcPr>
            <w:tcW w:w="2387" w:type="dxa"/>
            <w:gridSpan w:val="2"/>
            <w:tcBorders>
              <w:top w:val="single" w:color="auto" w:sz="6" w:space="0"/>
              <w:left w:val="single" w:color="auto" w:sz="4" w:space="0"/>
              <w:bottom w:val="single" w:color="auto" w:sz="6" w:space="0"/>
              <w:right w:val="single" w:color="auto" w:sz="12" w:space="0"/>
            </w:tcBorders>
            <w:noWrap w:val="0"/>
            <w:vAlign w:val="center"/>
          </w:tcPr>
          <w:p>
            <w:pPr>
              <w:widowControl/>
              <w:spacing w:line="260" w:lineRule="atLeast"/>
              <w:jc w:val="left"/>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2" w:hRule="exact"/>
          <w:jc w:val="center"/>
        </w:trPr>
        <w:tc>
          <w:tcPr>
            <w:tcW w:w="1078" w:type="dxa"/>
            <w:vMerge w:val="continue"/>
            <w:tcBorders>
              <w:left w:val="single" w:color="auto" w:sz="12" w:space="0"/>
            </w:tcBorders>
            <w:noWrap w:val="0"/>
            <w:vAlign w:val="center"/>
          </w:tcPr>
          <w:p>
            <w:pPr>
              <w:jc w:val="center"/>
              <w:rPr>
                <w:rFonts w:hint="eastAsia" w:ascii="宋体" w:hAnsi="宋体" w:eastAsia="宋体" w:cs="宋体"/>
                <w:b/>
                <w:color w:val="FF0000"/>
                <w:sz w:val="21"/>
                <w:szCs w:val="21"/>
              </w:rPr>
            </w:pPr>
          </w:p>
        </w:tc>
        <w:tc>
          <w:tcPr>
            <w:tcW w:w="8651" w:type="dxa"/>
            <w:gridSpan w:val="8"/>
            <w:tcBorders>
              <w:right w:val="single" w:color="auto" w:sz="12"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最近一期务报表：</w:t>
            </w:r>
            <w:r>
              <w:rPr>
                <w:rFonts w:hint="eastAsia" w:ascii="宋体" w:hAnsi="宋体" w:eastAsia="宋体" w:cs="宋体"/>
                <w:sz w:val="21"/>
                <w:szCs w:val="21"/>
              </w:rPr>
              <w:t>以下数据出自</w:t>
            </w:r>
            <w:r>
              <w:rPr>
                <w:rFonts w:hint="eastAsia" w:ascii="宋体" w:hAnsi="宋体" w:eastAsia="宋体" w:cs="宋体"/>
                <w:sz w:val="21"/>
                <w:szCs w:val="21"/>
                <w:lang w:val="en-US" w:eastAsia="zh-CN"/>
              </w:rPr>
              <w:t xml:space="preserve">  年  月  日</w:t>
            </w:r>
            <w:r>
              <w:rPr>
                <w:rFonts w:hint="eastAsia" w:ascii="宋体" w:hAnsi="宋体" w:eastAsia="宋体" w:cs="宋体"/>
                <w:sz w:val="21"/>
                <w:szCs w:val="21"/>
              </w:rPr>
              <w:t>财务报表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9" w:hRule="exact"/>
          <w:jc w:val="center"/>
        </w:trPr>
        <w:tc>
          <w:tcPr>
            <w:tcW w:w="1078" w:type="dxa"/>
            <w:vMerge w:val="continue"/>
            <w:tcBorders>
              <w:left w:val="single" w:color="auto" w:sz="12" w:space="0"/>
            </w:tcBorders>
            <w:noWrap w:val="0"/>
            <w:vAlign w:val="center"/>
          </w:tcPr>
          <w:p>
            <w:pPr>
              <w:jc w:val="center"/>
              <w:rPr>
                <w:rFonts w:hint="eastAsia" w:ascii="宋体" w:hAnsi="宋体" w:eastAsia="宋体" w:cs="宋体"/>
                <w:b/>
                <w:color w:val="FF0000"/>
                <w:sz w:val="21"/>
                <w:szCs w:val="21"/>
              </w:rPr>
            </w:pPr>
          </w:p>
        </w:tc>
        <w:tc>
          <w:tcPr>
            <w:tcW w:w="1680" w:type="dxa"/>
            <w:tcBorders>
              <w:bottom w:val="single" w:color="auto" w:sz="6"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资产总额</w:t>
            </w:r>
          </w:p>
        </w:tc>
        <w:tc>
          <w:tcPr>
            <w:tcW w:w="1410" w:type="dxa"/>
            <w:tcBorders>
              <w:top w:val="single" w:color="auto" w:sz="6" w:space="0"/>
              <w:bottom w:val="single" w:color="auto" w:sz="6"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负债总额</w:t>
            </w:r>
          </w:p>
        </w:tc>
        <w:tc>
          <w:tcPr>
            <w:tcW w:w="1380" w:type="dxa"/>
            <w:gridSpan w:val="2"/>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所有者权益</w:t>
            </w:r>
          </w:p>
        </w:tc>
        <w:tc>
          <w:tcPr>
            <w:tcW w:w="1260"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营业收入</w:t>
            </w:r>
          </w:p>
        </w:tc>
        <w:tc>
          <w:tcPr>
            <w:tcW w:w="1380" w:type="dxa"/>
            <w:gridSpan w:val="2"/>
            <w:tcBorders>
              <w:top w:val="single" w:color="auto" w:sz="6" w:space="0"/>
              <w:left w:val="single" w:color="auto" w:sz="4" w:space="0"/>
              <w:bottom w:val="single" w:color="auto" w:sz="6"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利润总额</w:t>
            </w:r>
          </w:p>
        </w:tc>
        <w:tc>
          <w:tcPr>
            <w:tcW w:w="1541" w:type="dxa"/>
            <w:tcBorders>
              <w:top w:val="single" w:color="auto" w:sz="6" w:space="0"/>
              <w:bottom w:val="single" w:color="auto" w:sz="6" w:space="0"/>
              <w:right w:val="single" w:color="auto" w:sz="12"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净利润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6" w:hRule="exact"/>
          <w:jc w:val="center"/>
        </w:trPr>
        <w:tc>
          <w:tcPr>
            <w:tcW w:w="1078" w:type="dxa"/>
            <w:vMerge w:val="continue"/>
            <w:tcBorders>
              <w:left w:val="single" w:color="auto" w:sz="12" w:space="0"/>
              <w:bottom w:val="single" w:color="000000" w:sz="4" w:space="0"/>
            </w:tcBorders>
            <w:noWrap w:val="0"/>
            <w:vAlign w:val="center"/>
          </w:tcPr>
          <w:p>
            <w:pPr>
              <w:jc w:val="center"/>
              <w:rPr>
                <w:rFonts w:hint="eastAsia" w:ascii="宋体" w:hAnsi="宋体" w:eastAsia="宋体" w:cs="宋体"/>
                <w:b/>
                <w:color w:val="FF0000"/>
                <w:sz w:val="21"/>
                <w:szCs w:val="21"/>
              </w:rPr>
            </w:pPr>
          </w:p>
        </w:tc>
        <w:tc>
          <w:tcPr>
            <w:tcW w:w="1680" w:type="dxa"/>
            <w:tcBorders>
              <w:top w:val="single" w:color="auto" w:sz="6" w:space="0"/>
              <w:bottom w:val="single" w:color="000000" w:sz="4" w:space="0"/>
            </w:tcBorders>
            <w:noWrap w:val="0"/>
            <w:vAlign w:val="center"/>
          </w:tcPr>
          <w:p>
            <w:pPr>
              <w:widowControl/>
              <w:spacing w:line="260" w:lineRule="atLeast"/>
              <w:jc w:val="center"/>
              <w:rPr>
                <w:rFonts w:hint="eastAsia" w:ascii="宋体" w:hAnsi="宋体" w:eastAsia="宋体" w:cs="宋体"/>
                <w:kern w:val="0"/>
                <w:sz w:val="21"/>
                <w:szCs w:val="21"/>
              </w:rPr>
            </w:pPr>
          </w:p>
        </w:tc>
        <w:tc>
          <w:tcPr>
            <w:tcW w:w="1410" w:type="dxa"/>
            <w:tcBorders>
              <w:top w:val="single" w:color="auto" w:sz="6" w:space="0"/>
              <w:bottom w:val="single" w:color="000000" w:sz="4" w:space="0"/>
              <w:right w:val="single" w:color="auto" w:sz="4" w:space="0"/>
            </w:tcBorders>
            <w:noWrap w:val="0"/>
            <w:vAlign w:val="center"/>
          </w:tcPr>
          <w:p>
            <w:pPr>
              <w:widowControl/>
              <w:spacing w:line="260" w:lineRule="atLeast"/>
              <w:ind w:firstLine="2"/>
              <w:jc w:val="center"/>
              <w:rPr>
                <w:rFonts w:hint="eastAsia" w:ascii="宋体" w:hAnsi="宋体" w:eastAsia="宋体" w:cs="宋体"/>
                <w:kern w:val="0"/>
                <w:sz w:val="21"/>
                <w:szCs w:val="21"/>
              </w:rPr>
            </w:pPr>
          </w:p>
        </w:tc>
        <w:tc>
          <w:tcPr>
            <w:tcW w:w="1380" w:type="dxa"/>
            <w:gridSpan w:val="2"/>
            <w:tcBorders>
              <w:top w:val="single" w:color="auto" w:sz="6" w:space="0"/>
              <w:left w:val="single" w:color="auto" w:sz="4" w:space="0"/>
              <w:bottom w:val="single" w:color="000000" w:sz="4" w:space="0"/>
              <w:right w:val="single" w:color="auto" w:sz="4" w:space="0"/>
            </w:tcBorders>
            <w:noWrap w:val="0"/>
            <w:vAlign w:val="center"/>
          </w:tcPr>
          <w:p>
            <w:pPr>
              <w:widowControl/>
              <w:spacing w:line="260" w:lineRule="atLeast"/>
              <w:ind w:firstLine="2"/>
              <w:jc w:val="center"/>
              <w:rPr>
                <w:rFonts w:hint="eastAsia" w:ascii="宋体" w:hAnsi="宋体" w:eastAsia="宋体" w:cs="宋体"/>
                <w:kern w:val="0"/>
                <w:sz w:val="21"/>
                <w:szCs w:val="21"/>
              </w:rPr>
            </w:pPr>
          </w:p>
        </w:tc>
        <w:tc>
          <w:tcPr>
            <w:tcW w:w="1260" w:type="dxa"/>
            <w:tcBorders>
              <w:top w:val="single" w:color="auto" w:sz="6" w:space="0"/>
              <w:left w:val="single" w:color="auto" w:sz="4" w:space="0"/>
              <w:bottom w:val="single" w:color="000000" w:sz="4" w:space="0"/>
              <w:right w:val="single" w:color="auto" w:sz="4" w:space="0"/>
            </w:tcBorders>
            <w:noWrap w:val="0"/>
            <w:vAlign w:val="center"/>
          </w:tcPr>
          <w:p>
            <w:pPr>
              <w:widowControl/>
              <w:spacing w:line="260" w:lineRule="atLeast"/>
              <w:ind w:firstLine="2"/>
              <w:jc w:val="center"/>
              <w:rPr>
                <w:rFonts w:hint="eastAsia" w:ascii="宋体" w:hAnsi="宋体" w:eastAsia="宋体" w:cs="宋体"/>
                <w:kern w:val="0"/>
                <w:sz w:val="21"/>
                <w:szCs w:val="21"/>
              </w:rPr>
            </w:pPr>
          </w:p>
        </w:tc>
        <w:tc>
          <w:tcPr>
            <w:tcW w:w="1380" w:type="dxa"/>
            <w:gridSpan w:val="2"/>
            <w:tcBorders>
              <w:top w:val="single" w:color="auto" w:sz="6" w:space="0"/>
              <w:left w:val="single" w:color="auto" w:sz="4" w:space="0"/>
              <w:bottom w:val="single" w:color="000000" w:sz="4" w:space="0"/>
            </w:tcBorders>
            <w:noWrap w:val="0"/>
            <w:vAlign w:val="center"/>
          </w:tcPr>
          <w:p>
            <w:pPr>
              <w:widowControl/>
              <w:spacing w:line="260" w:lineRule="atLeast"/>
              <w:ind w:firstLine="2"/>
              <w:jc w:val="center"/>
              <w:rPr>
                <w:rFonts w:hint="eastAsia" w:ascii="宋体" w:hAnsi="宋体" w:eastAsia="宋体" w:cs="宋体"/>
                <w:kern w:val="0"/>
                <w:sz w:val="21"/>
                <w:szCs w:val="21"/>
              </w:rPr>
            </w:pPr>
          </w:p>
        </w:tc>
        <w:tc>
          <w:tcPr>
            <w:tcW w:w="1541" w:type="dxa"/>
            <w:tcBorders>
              <w:top w:val="single" w:color="auto" w:sz="6" w:space="0"/>
              <w:bottom w:val="single" w:color="000000" w:sz="4" w:space="0"/>
              <w:right w:val="single" w:color="auto" w:sz="12" w:space="0"/>
            </w:tcBorders>
            <w:noWrap w:val="0"/>
            <w:vAlign w:val="center"/>
          </w:tcPr>
          <w:p>
            <w:pPr>
              <w:widowControl/>
              <w:spacing w:line="260" w:lineRule="atLeast"/>
              <w:jc w:val="center"/>
              <w:rPr>
                <w:rFonts w:hint="eastAsia" w:ascii="宋体" w:hAnsi="宋体" w:eastAsia="宋体" w:cs="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8" w:hRule="atLeast"/>
          <w:jc w:val="center"/>
        </w:trPr>
        <w:tc>
          <w:tcPr>
            <w:tcW w:w="1078"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b/>
                <w:sz w:val="21"/>
                <w:szCs w:val="21"/>
              </w:rPr>
            </w:pPr>
            <w:r>
              <w:rPr>
                <w:rFonts w:hint="eastAsia" w:ascii="宋体" w:hAnsi="宋体" w:eastAsia="宋体" w:cs="宋体"/>
                <w:b/>
                <w:sz w:val="21"/>
                <w:szCs w:val="21"/>
              </w:rPr>
              <w:t>内部决策</w:t>
            </w:r>
          </w:p>
          <w:p>
            <w:pPr>
              <w:jc w:val="center"/>
              <w:outlineLvl w:val="9"/>
              <w:rPr>
                <w:rFonts w:hint="eastAsia" w:ascii="宋体" w:hAnsi="宋体" w:eastAsia="宋体" w:cs="宋体"/>
                <w:b/>
                <w:bCs/>
                <w:sz w:val="21"/>
                <w:szCs w:val="21"/>
                <w:lang w:eastAsia="zh-CN"/>
              </w:rPr>
            </w:pPr>
            <w:r>
              <w:rPr>
                <w:rFonts w:hint="eastAsia" w:ascii="宋体" w:hAnsi="宋体" w:eastAsia="宋体" w:cs="宋体"/>
                <w:b/>
                <w:sz w:val="21"/>
                <w:szCs w:val="21"/>
              </w:rPr>
              <w:t>情况</w:t>
            </w:r>
          </w:p>
        </w:tc>
        <w:tc>
          <w:tcPr>
            <w:tcW w:w="8651" w:type="dxa"/>
            <w:gridSpan w:val="8"/>
            <w:tcBorders>
              <w:top w:val="single" w:color="000000" w:sz="4" w:space="0"/>
              <w:left w:val="single" w:color="000000" w:sz="4" w:space="0"/>
              <w:bottom w:val="single" w:color="000000" w:sz="4" w:space="0"/>
              <w:right w:val="single" w:color="000000" w:sz="4" w:space="0"/>
            </w:tcBorders>
            <w:noWrap w:val="0"/>
            <w:vAlign w:val="center"/>
          </w:tcPr>
          <w:p>
            <w:pPr>
              <w:ind w:firstLine="1050" w:firstLineChars="500"/>
              <w:rPr>
                <w:rFonts w:hint="eastAsia" w:ascii="宋体" w:hAnsi="宋体" w:eastAsia="宋体" w:cs="宋体"/>
                <w:sz w:val="21"/>
                <w:szCs w:val="21"/>
              </w:rPr>
            </w:pPr>
            <w:r>
              <w:rPr>
                <w:rFonts w:hint="eastAsia" w:ascii="宋体" w:hAnsi="宋体" w:eastAsia="宋体" w:cs="宋体"/>
                <w:sz w:val="21"/>
                <w:szCs w:val="21"/>
              </w:rPr>
              <w:t>□ 股东</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大</w:t>
            </w:r>
            <w:r>
              <w:rPr>
                <w:rFonts w:hint="eastAsia" w:ascii="宋体" w:hAnsi="宋体" w:eastAsia="宋体" w:cs="宋体"/>
                <w:sz w:val="21"/>
                <w:szCs w:val="21"/>
                <w:lang w:eastAsia="zh-CN"/>
              </w:rPr>
              <w:t>）</w:t>
            </w:r>
            <w:r>
              <w:rPr>
                <w:rFonts w:hint="eastAsia" w:ascii="宋体" w:hAnsi="宋体" w:eastAsia="宋体" w:cs="宋体"/>
                <w:sz w:val="21"/>
                <w:szCs w:val="21"/>
              </w:rPr>
              <w:t xml:space="preserve">会决议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rPr>
              <w:t xml:space="preserve"> 董事会决议   </w:t>
            </w:r>
          </w:p>
          <w:p>
            <w:pPr>
              <w:ind w:firstLine="1050" w:firstLineChars="500"/>
              <w:outlineLvl w:val="9"/>
              <w:rPr>
                <w:rFonts w:hint="eastAsia" w:ascii="宋体" w:hAnsi="宋体" w:eastAsia="宋体" w:cs="宋体"/>
                <w:spacing w:val="-10"/>
                <w:sz w:val="21"/>
                <w:szCs w:val="21"/>
              </w:rPr>
            </w:pPr>
            <w:r>
              <w:rPr>
                <w:rFonts w:hint="eastAsia" w:ascii="宋体" w:hAnsi="宋体" w:eastAsia="宋体" w:cs="宋体"/>
                <w:sz w:val="21"/>
                <w:szCs w:val="21"/>
              </w:rPr>
              <w:t xml:space="preserve">□ 总经理办公会决议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其他</w:t>
            </w:r>
            <w:r>
              <w:rPr>
                <w:rFonts w:hint="eastAsia" w:ascii="宋体" w:hAnsi="宋体" w:eastAsia="宋体" w:cs="宋体"/>
                <w:sz w:val="21"/>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8" w:hRule="atLeast"/>
          <w:jc w:val="center"/>
        </w:trPr>
        <w:tc>
          <w:tcPr>
            <w:tcW w:w="107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FF0000"/>
                <w:sz w:val="21"/>
                <w:szCs w:val="21"/>
              </w:rPr>
            </w:pPr>
            <w:r>
              <w:rPr>
                <w:rFonts w:hint="eastAsia" w:ascii="宋体" w:hAnsi="宋体" w:eastAsia="宋体" w:cs="宋体"/>
                <w:b/>
                <w:bCs/>
                <w:sz w:val="21"/>
                <w:szCs w:val="21"/>
                <w:lang w:eastAsia="zh-CN"/>
              </w:rPr>
              <w:t>增资行为批准情况</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批准单位</w:t>
            </w:r>
          </w:p>
          <w:p>
            <w:pPr>
              <w:jc w:val="center"/>
              <w:rPr>
                <w:rFonts w:hint="eastAsia" w:ascii="宋体" w:hAnsi="宋体" w:eastAsia="宋体" w:cs="宋体"/>
                <w:spacing w:val="-10"/>
                <w:sz w:val="21"/>
                <w:szCs w:val="21"/>
              </w:rPr>
            </w:pPr>
            <w:r>
              <w:rPr>
                <w:rFonts w:hint="eastAsia" w:ascii="宋体" w:hAnsi="宋体" w:eastAsia="宋体" w:cs="宋体"/>
                <w:sz w:val="21"/>
                <w:szCs w:val="21"/>
              </w:rPr>
              <w:t>名称</w:t>
            </w:r>
          </w:p>
        </w:tc>
        <w:tc>
          <w:tcPr>
            <w:tcW w:w="6971" w:type="dxa"/>
            <w:gridSpan w:val="7"/>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pacing w:val="-1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8" w:hRule="atLeas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FF0000"/>
                <w:sz w:val="21"/>
                <w:szCs w:val="21"/>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批准文件名称</w:t>
            </w:r>
          </w:p>
        </w:tc>
        <w:tc>
          <w:tcPr>
            <w:tcW w:w="6971" w:type="dxa"/>
            <w:gridSpan w:val="7"/>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1"/>
                <w:szCs w:val="21"/>
              </w:rPr>
            </w:pPr>
            <w:r>
              <w:rPr>
                <w:rFonts w:hint="eastAsia" w:ascii="宋体" w:hAnsi="宋体" w:eastAsia="宋体" w:cs="宋体"/>
                <w:spacing w:val="-10"/>
                <w:sz w:val="21"/>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8" w:hRule="atLeast"/>
          <w:jc w:val="center"/>
        </w:trPr>
        <w:tc>
          <w:tcPr>
            <w:tcW w:w="10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FF0000"/>
                <w:sz w:val="21"/>
                <w:szCs w:val="21"/>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主要内容</w:t>
            </w:r>
          </w:p>
        </w:tc>
        <w:tc>
          <w:tcPr>
            <w:tcW w:w="6971" w:type="dxa"/>
            <w:gridSpan w:val="7"/>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pacing w:val="-10"/>
                <w:sz w:val="21"/>
                <w:szCs w:val="21"/>
              </w:rPr>
            </w:pPr>
          </w:p>
        </w:tc>
      </w:tr>
    </w:tbl>
    <w:p>
      <w:pPr>
        <w:adjustRightInd w:val="0"/>
        <w:snapToGrid w:val="0"/>
        <w:spacing w:before="120" w:after="120" w:line="360" w:lineRule="auto"/>
        <w:jc w:val="center"/>
        <w:rPr>
          <w:rFonts w:hint="eastAsia" w:ascii="宋体" w:hAnsi="宋体"/>
          <w:b/>
          <w:sz w:val="32"/>
          <w:szCs w:val="32"/>
        </w:rPr>
      </w:pPr>
    </w:p>
    <w:p>
      <w:pPr>
        <w:adjustRightInd w:val="0"/>
        <w:snapToGrid w:val="0"/>
        <w:spacing w:before="120" w:after="120" w:line="360" w:lineRule="auto"/>
        <w:jc w:val="center"/>
        <w:rPr>
          <w:rFonts w:hint="eastAsia" w:ascii="宋体" w:hAnsi="宋体"/>
          <w:b/>
          <w:sz w:val="32"/>
          <w:szCs w:val="32"/>
        </w:rPr>
      </w:pPr>
    </w:p>
    <w:p>
      <w:pPr>
        <w:adjustRightInd w:val="0"/>
        <w:snapToGrid w:val="0"/>
        <w:spacing w:before="120" w:after="120" w:line="360" w:lineRule="auto"/>
        <w:jc w:val="center"/>
        <w:rPr>
          <w:rFonts w:hint="eastAsia" w:ascii="宋体" w:hAnsi="宋体"/>
          <w:b/>
          <w:sz w:val="32"/>
          <w:szCs w:val="32"/>
        </w:rPr>
      </w:pPr>
    </w:p>
    <w:p>
      <w:pPr>
        <w:adjustRightInd w:val="0"/>
        <w:snapToGrid w:val="0"/>
        <w:spacing w:before="120" w:after="120" w:line="360" w:lineRule="auto"/>
        <w:jc w:val="center"/>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四</w:t>
      </w:r>
      <w:r>
        <w:rPr>
          <w:rFonts w:hint="eastAsia" w:ascii="宋体" w:hAnsi="宋体" w:eastAsia="宋体" w:cs="宋体"/>
          <w:b/>
          <w:bCs w:val="0"/>
          <w:sz w:val="28"/>
          <w:szCs w:val="28"/>
        </w:rPr>
        <w:t>、投资方资格条件与增资条件</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44"/>
        <w:gridCol w:w="1979"/>
        <w:gridCol w:w="62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4" w:hRule="atLeast"/>
          <w:jc w:val="center"/>
        </w:trPr>
        <w:tc>
          <w:tcPr>
            <w:tcW w:w="1344" w:type="dxa"/>
            <w:tcBorders>
              <w:top w:val="single" w:color="auto" w:sz="12" w:space="0"/>
              <w:bottom w:val="single" w:color="auto" w:sz="8"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投资方</w:t>
            </w:r>
          </w:p>
          <w:p>
            <w:pPr>
              <w:jc w:val="center"/>
              <w:rPr>
                <w:rFonts w:hint="eastAsia" w:ascii="宋体" w:hAnsi="宋体" w:eastAsia="宋体" w:cs="宋体"/>
                <w:b/>
                <w:sz w:val="21"/>
                <w:szCs w:val="21"/>
              </w:rPr>
            </w:pPr>
            <w:r>
              <w:rPr>
                <w:rFonts w:hint="eastAsia" w:ascii="宋体" w:hAnsi="宋体" w:eastAsia="宋体" w:cs="宋体"/>
                <w:b/>
                <w:sz w:val="21"/>
                <w:szCs w:val="21"/>
              </w:rPr>
              <w:t>资格条件</w:t>
            </w:r>
          </w:p>
        </w:tc>
        <w:tc>
          <w:tcPr>
            <w:tcW w:w="8219" w:type="dxa"/>
            <w:gridSpan w:val="2"/>
            <w:tcBorders>
              <w:top w:val="single" w:color="auto" w:sz="12" w:space="0"/>
              <w:bottom w:val="single" w:color="auto" w:sz="8" w:space="0"/>
            </w:tcBorders>
            <w:noWrap w:val="0"/>
            <w:vAlign w:val="center"/>
          </w:tcPr>
          <w:p>
            <w:pPr>
              <w:spacing w:line="276" w:lineRule="auto"/>
              <w:jc w:val="left"/>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87" w:hRule="atLeast"/>
          <w:jc w:val="center"/>
        </w:trPr>
        <w:tc>
          <w:tcPr>
            <w:tcW w:w="1344" w:type="dxa"/>
            <w:tcBorders>
              <w:top w:val="single" w:color="auto" w:sz="12" w:space="0"/>
              <w:bottom w:val="single" w:color="auto" w:sz="8" w:space="0"/>
            </w:tcBorders>
            <w:noWrap w:val="0"/>
            <w:vAlign w:val="center"/>
          </w:tcPr>
          <w:p>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增资条件</w:t>
            </w:r>
          </w:p>
        </w:tc>
        <w:tc>
          <w:tcPr>
            <w:tcW w:w="8219" w:type="dxa"/>
            <w:gridSpan w:val="2"/>
            <w:tcBorders>
              <w:top w:val="single" w:color="auto" w:sz="12" w:space="0"/>
              <w:bottom w:val="single" w:color="auto" w:sz="8" w:space="0"/>
            </w:tcBorders>
            <w:noWrap w:val="0"/>
            <w:vAlign w:val="center"/>
          </w:tcPr>
          <w:p>
            <w:pPr>
              <w:numPr>
                <w:ilvl w:val="0"/>
                <w:numId w:val="4"/>
              </w:numPr>
              <w:spacing w:line="276"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填写对投资金额和持股比例的要求</w:t>
            </w:r>
          </w:p>
          <w:p>
            <w:pPr>
              <w:numPr>
                <w:ilvl w:val="0"/>
                <w:numId w:val="4"/>
              </w:numPr>
              <w:spacing w:line="276"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投资方占增资后企业的股权比例</w:t>
            </w:r>
          </w:p>
          <w:p>
            <w:pPr>
              <w:numPr>
                <w:ilvl w:val="0"/>
                <w:numId w:val="4"/>
              </w:numPr>
              <w:spacing w:line="276"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增资交易价款支付方式：</w:t>
            </w:r>
          </w:p>
          <w:p>
            <w:pPr>
              <w:numPr>
                <w:ilvl w:val="0"/>
                <w:numId w:val="0"/>
              </w:numPr>
              <w:spacing w:line="276"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w:char="00A8"/>
            </w:r>
            <w:r>
              <w:rPr>
                <w:rFonts w:hint="eastAsia" w:ascii="宋体" w:hAnsi="宋体" w:eastAsia="宋体" w:cs="宋体"/>
                <w:sz w:val="21"/>
                <w:szCs w:val="21"/>
                <w:lang w:val="en-US" w:eastAsia="zh-CN"/>
              </w:rPr>
              <w:t xml:space="preserve">一次性付款     </w:t>
            </w:r>
          </w:p>
          <w:p>
            <w:pPr>
              <w:numPr>
                <w:ilvl w:val="0"/>
                <w:numId w:val="0"/>
              </w:numPr>
              <w:spacing w:line="276"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sym w:font="Wingdings" w:char="00A8"/>
            </w:r>
            <w:r>
              <w:rPr>
                <w:rFonts w:hint="eastAsia" w:ascii="宋体" w:hAnsi="宋体" w:eastAsia="宋体" w:cs="宋体"/>
                <w:sz w:val="21"/>
                <w:szCs w:val="21"/>
                <w:lang w:val="en-US" w:eastAsia="zh-CN"/>
              </w:rPr>
              <w:t>分期付款：首期付款比例：     付款期限：       价款支付保全措施：</w:t>
            </w:r>
          </w:p>
          <w:p>
            <w:pPr>
              <w:numPr>
                <w:ilvl w:val="0"/>
                <w:numId w:val="4"/>
              </w:numPr>
              <w:spacing w:line="276"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融资方职工安置方案、债权债务处置要求等其他条件（如有）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23" w:hRule="atLeast"/>
          <w:jc w:val="center"/>
        </w:trPr>
        <w:tc>
          <w:tcPr>
            <w:tcW w:w="1344" w:type="dxa"/>
            <w:tcBorders>
              <w:top w:val="single" w:color="auto" w:sz="8" w:space="0"/>
              <w:bottom w:val="single" w:color="auto" w:sz="8" w:space="0"/>
            </w:tcBorders>
            <w:noWrap w:val="0"/>
            <w:vAlign w:val="center"/>
          </w:tcPr>
          <w:p>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与</w:t>
            </w:r>
            <w:r>
              <w:rPr>
                <w:rFonts w:hint="eastAsia" w:ascii="宋体" w:hAnsi="宋体" w:eastAsia="宋体" w:cs="宋体"/>
                <w:b/>
                <w:sz w:val="21"/>
                <w:szCs w:val="21"/>
              </w:rPr>
              <w:t>增资</w:t>
            </w:r>
            <w:r>
              <w:rPr>
                <w:rFonts w:hint="eastAsia" w:ascii="宋体" w:hAnsi="宋体" w:eastAsia="宋体" w:cs="宋体"/>
                <w:b/>
                <w:sz w:val="21"/>
                <w:szCs w:val="21"/>
                <w:lang w:val="en-US" w:eastAsia="zh-CN"/>
              </w:rPr>
              <w:t>相关</w:t>
            </w:r>
          </w:p>
          <w:p>
            <w:pPr>
              <w:jc w:val="center"/>
              <w:rPr>
                <w:rFonts w:hint="eastAsia" w:ascii="宋体" w:hAnsi="宋体" w:eastAsia="宋体" w:cs="宋体"/>
                <w:b/>
                <w:sz w:val="21"/>
                <w:szCs w:val="21"/>
              </w:rPr>
            </w:pPr>
            <w:r>
              <w:rPr>
                <w:rFonts w:hint="eastAsia" w:ascii="宋体" w:hAnsi="宋体" w:eastAsia="宋体" w:cs="宋体"/>
                <w:b/>
                <w:sz w:val="21"/>
                <w:szCs w:val="21"/>
                <w:lang w:val="en-US" w:eastAsia="zh-CN"/>
              </w:rPr>
              <w:t>其他</w:t>
            </w:r>
            <w:r>
              <w:rPr>
                <w:rFonts w:hint="eastAsia" w:ascii="宋体" w:hAnsi="宋体" w:eastAsia="宋体" w:cs="宋体"/>
                <w:b/>
                <w:sz w:val="21"/>
                <w:szCs w:val="21"/>
              </w:rPr>
              <w:t>条件</w:t>
            </w:r>
          </w:p>
        </w:tc>
        <w:tc>
          <w:tcPr>
            <w:tcW w:w="8219" w:type="dxa"/>
            <w:gridSpan w:val="2"/>
            <w:tcBorders>
              <w:top w:val="single" w:color="auto" w:sz="8" w:space="0"/>
              <w:bottom w:val="single" w:color="auto" w:sz="8" w:space="0"/>
            </w:tcBorders>
            <w:noWrap w:val="0"/>
            <w:vAlign w:val="center"/>
          </w:tcPr>
          <w:p>
            <w:pPr>
              <w:pStyle w:val="8"/>
              <w:keepNext w:val="0"/>
              <w:keepLines w:val="0"/>
              <w:pageBreakBefore w:val="0"/>
              <w:widowControl/>
              <w:numPr>
                <w:ilvl w:val="0"/>
                <w:numId w:val="5"/>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20" w:lineRule="exact"/>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股交中心</w:t>
            </w:r>
            <w:r>
              <w:rPr>
                <w:rFonts w:hint="eastAsia" w:ascii="宋体" w:hAnsi="宋体" w:eastAsia="宋体" w:cs="宋体"/>
                <w:sz w:val="21"/>
                <w:szCs w:val="21"/>
              </w:rPr>
              <w:t>仅就</w:t>
            </w:r>
            <w:r>
              <w:rPr>
                <w:rFonts w:hint="eastAsia" w:ascii="宋体" w:hAnsi="宋体" w:eastAsia="宋体" w:cs="宋体"/>
                <w:sz w:val="21"/>
                <w:szCs w:val="21"/>
                <w:lang w:val="en-US" w:eastAsia="zh-CN"/>
              </w:rPr>
              <w:t>增资企业</w:t>
            </w:r>
            <w:r>
              <w:rPr>
                <w:rFonts w:hint="eastAsia" w:ascii="宋体" w:hAnsi="宋体" w:eastAsia="宋体" w:cs="宋体"/>
                <w:sz w:val="21"/>
                <w:szCs w:val="21"/>
              </w:rPr>
              <w:t>提</w:t>
            </w:r>
            <w:r>
              <w:rPr>
                <w:rFonts w:hint="eastAsia" w:ascii="宋体" w:hAnsi="宋体" w:eastAsia="宋体" w:cs="宋体"/>
                <w:sz w:val="21"/>
                <w:szCs w:val="21"/>
                <w:lang w:val="en-US" w:eastAsia="zh-CN"/>
              </w:rPr>
              <w:t>交的《信息发布申请书》内容进行信息公告</w:t>
            </w:r>
            <w:r>
              <w:rPr>
                <w:rFonts w:hint="eastAsia" w:ascii="宋体" w:hAnsi="宋体" w:eastAsia="宋体" w:cs="宋体"/>
                <w:sz w:val="21"/>
                <w:szCs w:val="21"/>
              </w:rPr>
              <w:t>，</w:t>
            </w:r>
            <w:r>
              <w:rPr>
                <w:rFonts w:hint="eastAsia" w:ascii="宋体" w:hAnsi="宋体" w:eastAsia="宋体" w:cs="宋体"/>
                <w:sz w:val="21"/>
                <w:szCs w:val="21"/>
                <w:lang w:val="en-US" w:eastAsia="zh-CN"/>
              </w:rPr>
              <w:t>公告内容</w:t>
            </w:r>
            <w:r>
              <w:rPr>
                <w:rFonts w:hint="eastAsia" w:ascii="宋体" w:hAnsi="宋体" w:eastAsia="宋体" w:cs="宋体"/>
                <w:sz w:val="21"/>
                <w:szCs w:val="21"/>
              </w:rPr>
              <w:t>不代表</w:t>
            </w:r>
            <w:r>
              <w:rPr>
                <w:rFonts w:hint="eastAsia" w:ascii="宋体" w:hAnsi="宋体" w:eastAsia="宋体" w:cs="宋体"/>
                <w:sz w:val="21"/>
                <w:szCs w:val="21"/>
                <w:lang w:val="en-US" w:eastAsia="zh-CN"/>
              </w:rPr>
              <w:t>股交</w:t>
            </w:r>
            <w:r>
              <w:rPr>
                <w:rFonts w:hint="eastAsia" w:ascii="宋体" w:hAnsi="宋体" w:eastAsia="宋体" w:cs="宋体"/>
                <w:sz w:val="21"/>
                <w:szCs w:val="21"/>
                <w:lang w:eastAsia="zh-CN"/>
              </w:rPr>
              <w:t>中心</w:t>
            </w:r>
            <w:r>
              <w:rPr>
                <w:rFonts w:hint="eastAsia" w:ascii="宋体" w:hAnsi="宋体" w:eastAsia="宋体" w:cs="宋体"/>
                <w:sz w:val="21"/>
                <w:szCs w:val="21"/>
              </w:rPr>
              <w:t>的观点和立场。</w:t>
            </w:r>
            <w:r>
              <w:rPr>
                <w:rFonts w:hint="eastAsia" w:ascii="宋体" w:hAnsi="宋体" w:eastAsia="宋体" w:cs="宋体"/>
                <w:sz w:val="21"/>
                <w:szCs w:val="21"/>
                <w:lang w:val="en-US" w:eastAsia="zh-CN"/>
              </w:rPr>
              <w:t>股交</w:t>
            </w:r>
            <w:r>
              <w:rPr>
                <w:rFonts w:hint="eastAsia" w:ascii="宋体" w:hAnsi="宋体" w:eastAsia="宋体" w:cs="宋体"/>
                <w:sz w:val="21"/>
                <w:szCs w:val="21"/>
              </w:rPr>
              <w:t>中心</w:t>
            </w:r>
            <w:r>
              <w:rPr>
                <w:rFonts w:hint="eastAsia" w:ascii="宋体" w:hAnsi="宋体" w:eastAsia="宋体" w:cs="宋体"/>
                <w:sz w:val="21"/>
                <w:szCs w:val="21"/>
                <w:lang w:eastAsia="zh-CN"/>
              </w:rPr>
              <w:t>对</w:t>
            </w:r>
            <w:r>
              <w:rPr>
                <w:rFonts w:hint="eastAsia" w:ascii="宋体" w:hAnsi="宋体" w:eastAsia="宋体" w:cs="宋体"/>
                <w:sz w:val="21"/>
                <w:szCs w:val="21"/>
                <w:lang w:val="en-US" w:eastAsia="zh-CN"/>
              </w:rPr>
              <w:t>增资企业</w:t>
            </w:r>
            <w:r>
              <w:rPr>
                <w:rFonts w:hint="eastAsia" w:ascii="宋体" w:hAnsi="宋体" w:eastAsia="宋体" w:cs="宋体"/>
                <w:sz w:val="21"/>
                <w:szCs w:val="21"/>
              </w:rPr>
              <w:t>的</w:t>
            </w:r>
            <w:r>
              <w:rPr>
                <w:rFonts w:hint="eastAsia" w:ascii="宋体" w:hAnsi="宋体" w:eastAsia="宋体" w:cs="宋体"/>
                <w:sz w:val="21"/>
                <w:szCs w:val="21"/>
                <w:lang w:val="en-US" w:eastAsia="zh-CN"/>
              </w:rPr>
              <w:t>现状</w:t>
            </w:r>
            <w:r>
              <w:rPr>
                <w:rFonts w:hint="eastAsia" w:ascii="宋体" w:hAnsi="宋体" w:eastAsia="宋体" w:cs="宋体"/>
                <w:sz w:val="21"/>
                <w:szCs w:val="21"/>
                <w:lang w:eastAsia="zh-CN"/>
              </w:rPr>
              <w:t>、</w:t>
            </w:r>
            <w:r>
              <w:rPr>
                <w:rFonts w:hint="eastAsia" w:ascii="宋体" w:hAnsi="宋体" w:eastAsia="宋体" w:cs="宋体"/>
                <w:sz w:val="21"/>
                <w:szCs w:val="21"/>
              </w:rPr>
              <w:t>可回收性</w:t>
            </w:r>
            <w:r>
              <w:rPr>
                <w:rFonts w:hint="eastAsia" w:ascii="宋体" w:hAnsi="宋体" w:eastAsia="宋体" w:cs="宋体"/>
                <w:sz w:val="21"/>
                <w:szCs w:val="21"/>
                <w:lang w:eastAsia="zh-CN"/>
              </w:rPr>
              <w:t>或</w:t>
            </w:r>
            <w:r>
              <w:rPr>
                <w:rFonts w:hint="eastAsia" w:ascii="宋体" w:hAnsi="宋体" w:eastAsia="宋体" w:cs="宋体"/>
                <w:sz w:val="21"/>
                <w:szCs w:val="21"/>
              </w:rPr>
              <w:t>收益</w:t>
            </w:r>
            <w:r>
              <w:rPr>
                <w:rFonts w:hint="eastAsia" w:ascii="宋体" w:hAnsi="宋体" w:eastAsia="宋体" w:cs="宋体"/>
                <w:sz w:val="21"/>
                <w:szCs w:val="21"/>
                <w:lang w:eastAsia="zh-CN"/>
              </w:rPr>
              <w:t>不</w:t>
            </w:r>
            <w:r>
              <w:rPr>
                <w:rFonts w:hint="eastAsia" w:ascii="宋体" w:hAnsi="宋体" w:eastAsia="宋体" w:cs="宋体"/>
                <w:sz w:val="21"/>
                <w:szCs w:val="21"/>
              </w:rPr>
              <w:t>作任何明示</w:t>
            </w:r>
            <w:r>
              <w:rPr>
                <w:rFonts w:hint="eastAsia" w:ascii="宋体" w:hAnsi="宋体" w:eastAsia="宋体" w:cs="宋体"/>
                <w:sz w:val="21"/>
                <w:szCs w:val="21"/>
                <w:lang w:eastAsia="zh-CN"/>
              </w:rPr>
              <w:t>、</w:t>
            </w:r>
            <w:r>
              <w:rPr>
                <w:rFonts w:hint="eastAsia" w:ascii="宋体" w:hAnsi="宋体" w:eastAsia="宋体" w:cs="宋体"/>
                <w:sz w:val="21"/>
                <w:szCs w:val="21"/>
              </w:rPr>
              <w:t>暗示的声明或保证</w:t>
            </w:r>
            <w:r>
              <w:rPr>
                <w:rFonts w:hint="eastAsia" w:ascii="宋体" w:hAnsi="宋体" w:eastAsia="宋体" w:cs="宋体"/>
                <w:sz w:val="21"/>
                <w:szCs w:val="21"/>
                <w:lang w:eastAsia="zh-CN"/>
              </w:rPr>
              <w:t>，</w:t>
            </w:r>
            <w:r>
              <w:rPr>
                <w:rFonts w:hint="eastAsia" w:ascii="宋体" w:hAnsi="宋体" w:eastAsia="宋体" w:cs="宋体"/>
                <w:sz w:val="21"/>
                <w:szCs w:val="21"/>
              </w:rPr>
              <w:t>不承担瑕疵担保责任。</w:t>
            </w:r>
          </w:p>
          <w:p>
            <w:pPr>
              <w:pStyle w:val="8"/>
              <w:keepNext w:val="0"/>
              <w:keepLines w:val="0"/>
              <w:pageBreakBefore w:val="0"/>
              <w:widowControl/>
              <w:numPr>
                <w:ilvl w:val="0"/>
                <w:numId w:val="5"/>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2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意向</w:t>
            </w:r>
            <w:r>
              <w:rPr>
                <w:rFonts w:hint="eastAsia" w:ascii="宋体" w:hAnsi="宋体" w:eastAsia="宋体" w:cs="宋体"/>
                <w:sz w:val="21"/>
                <w:szCs w:val="21"/>
                <w:lang w:val="en-US" w:eastAsia="zh-CN"/>
              </w:rPr>
              <w:t>投资方</w:t>
            </w:r>
            <w:r>
              <w:rPr>
                <w:rFonts w:hint="eastAsia" w:ascii="宋体" w:hAnsi="宋体" w:eastAsia="宋体" w:cs="宋体"/>
                <w:sz w:val="21"/>
                <w:szCs w:val="21"/>
              </w:rPr>
              <w:t>应按</w:t>
            </w:r>
            <w:r>
              <w:rPr>
                <w:rFonts w:hint="eastAsia" w:ascii="宋体" w:hAnsi="宋体" w:eastAsia="宋体" w:cs="宋体"/>
                <w:sz w:val="21"/>
                <w:szCs w:val="21"/>
                <w:lang w:val="en-US" w:eastAsia="zh-CN"/>
              </w:rPr>
              <w:t>信息</w:t>
            </w:r>
            <w:r>
              <w:rPr>
                <w:rFonts w:hint="eastAsia" w:ascii="宋体" w:hAnsi="宋体" w:eastAsia="宋体" w:cs="宋体"/>
                <w:sz w:val="21"/>
                <w:szCs w:val="21"/>
              </w:rPr>
              <w:t>公告要求</w:t>
            </w:r>
            <w:r>
              <w:rPr>
                <w:rFonts w:hint="eastAsia" w:ascii="宋体" w:hAnsi="宋体" w:eastAsia="宋体" w:cs="宋体"/>
                <w:sz w:val="21"/>
                <w:szCs w:val="21"/>
                <w:lang w:val="en-US" w:eastAsia="zh-CN"/>
              </w:rPr>
              <w:t>交纳交易</w:t>
            </w:r>
            <w:r>
              <w:rPr>
                <w:rFonts w:hint="eastAsia" w:ascii="宋体" w:hAnsi="宋体" w:eastAsia="宋体" w:cs="宋体"/>
                <w:sz w:val="21"/>
                <w:szCs w:val="21"/>
              </w:rPr>
              <w:t>保证金至</w:t>
            </w:r>
            <w:r>
              <w:rPr>
                <w:rFonts w:hint="eastAsia" w:ascii="宋体" w:hAnsi="宋体" w:eastAsia="宋体" w:cs="宋体"/>
                <w:sz w:val="21"/>
                <w:szCs w:val="21"/>
                <w:lang w:val="en-US" w:eastAsia="zh-CN"/>
              </w:rPr>
              <w:t>股交</w:t>
            </w:r>
            <w:r>
              <w:rPr>
                <w:rFonts w:hint="eastAsia" w:ascii="宋体" w:hAnsi="宋体" w:eastAsia="宋体" w:cs="宋体"/>
                <w:sz w:val="21"/>
                <w:szCs w:val="21"/>
              </w:rPr>
              <w:t>中心指定账户。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适用于设置交易保证金项目）</w:t>
            </w:r>
          </w:p>
          <w:p>
            <w:pPr>
              <w:pStyle w:val="8"/>
              <w:keepNext w:val="0"/>
              <w:keepLines w:val="0"/>
              <w:pageBreakBefore w:val="0"/>
              <w:widowControl/>
              <w:numPr>
                <w:ilvl w:val="0"/>
                <w:numId w:val="5"/>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20" w:lineRule="exact"/>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若</w:t>
            </w:r>
            <w:r>
              <w:rPr>
                <w:rFonts w:hint="eastAsia" w:ascii="宋体" w:hAnsi="宋体" w:eastAsia="宋体" w:cs="宋体"/>
                <w:sz w:val="21"/>
                <w:szCs w:val="21"/>
                <w:lang w:val="en-US" w:eastAsia="zh-CN"/>
              </w:rPr>
              <w:t>信息公告期满，产生符合信息披露公告要求的合格意向投资方，但未达到遴选启动条件的，融资方与合格意向投资方以协商方式确定投资方。融资方认为必要时，可以按照信息披露公告中设定的遴选方式确定投资方。</w:t>
            </w:r>
          </w:p>
          <w:p>
            <w:pPr>
              <w:pStyle w:val="8"/>
              <w:keepNext w:val="0"/>
              <w:keepLines w:val="0"/>
              <w:pageBreakBefore w:val="0"/>
              <w:widowControl/>
              <w:numPr>
                <w:ilvl w:val="0"/>
                <w:numId w:val="5"/>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20" w:lineRule="exact"/>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如最终</w:t>
            </w:r>
            <w:r>
              <w:rPr>
                <w:rFonts w:hint="eastAsia" w:ascii="宋体" w:hAnsi="宋体" w:eastAsia="宋体" w:cs="宋体"/>
                <w:sz w:val="21"/>
                <w:szCs w:val="21"/>
                <w:lang w:val="en-US" w:eastAsia="zh-CN"/>
              </w:rPr>
              <w:t>投资</w:t>
            </w:r>
            <w:r>
              <w:rPr>
                <w:rFonts w:hint="eastAsia" w:ascii="宋体" w:hAnsi="宋体" w:eastAsia="宋体" w:cs="宋体"/>
                <w:sz w:val="21"/>
                <w:szCs w:val="21"/>
                <w:lang w:eastAsia="zh-CN"/>
              </w:rPr>
              <w:t>方以</w:t>
            </w:r>
            <w:r>
              <w:rPr>
                <w:rFonts w:hint="eastAsia" w:ascii="宋体" w:hAnsi="宋体" w:eastAsia="宋体" w:cs="宋体"/>
                <w:sz w:val="21"/>
                <w:szCs w:val="21"/>
                <w:lang w:val="en-US" w:eastAsia="zh-CN"/>
              </w:rPr>
              <w:t>非货币财产</w:t>
            </w:r>
            <w:r>
              <w:rPr>
                <w:rFonts w:hint="eastAsia" w:ascii="宋体" w:hAnsi="宋体" w:eastAsia="宋体" w:cs="宋体"/>
                <w:sz w:val="21"/>
                <w:szCs w:val="21"/>
                <w:lang w:eastAsia="zh-CN"/>
              </w:rPr>
              <w:t>的形式进行交易，</w:t>
            </w:r>
            <w:r>
              <w:rPr>
                <w:rFonts w:hint="eastAsia" w:ascii="宋体" w:hAnsi="宋体" w:eastAsia="宋体" w:cs="宋体"/>
                <w:sz w:val="21"/>
                <w:szCs w:val="21"/>
                <w:lang w:val="en-US" w:eastAsia="zh-CN"/>
              </w:rPr>
              <w:t>需在向股交中心提交投资申请时，明确此种结算方式，未明确的，视为采取货币资金投资。非货币财产</w:t>
            </w:r>
            <w:r>
              <w:rPr>
                <w:rFonts w:hint="eastAsia" w:ascii="宋体" w:hAnsi="宋体" w:eastAsia="宋体" w:cs="宋体"/>
                <w:sz w:val="21"/>
                <w:szCs w:val="21"/>
                <w:lang w:eastAsia="zh-CN"/>
              </w:rPr>
              <w:t>评估价格须高于或等于</w:t>
            </w:r>
            <w:r>
              <w:rPr>
                <w:rFonts w:hint="eastAsia" w:ascii="宋体" w:hAnsi="宋体" w:eastAsia="宋体" w:cs="宋体"/>
                <w:sz w:val="21"/>
                <w:szCs w:val="21"/>
                <w:lang w:val="en-US" w:eastAsia="zh-CN"/>
              </w:rPr>
              <w:t>融资金额</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融资</w:t>
            </w:r>
            <w:r>
              <w:rPr>
                <w:rFonts w:hint="eastAsia" w:ascii="宋体" w:hAnsi="宋体" w:eastAsia="宋体" w:cs="宋体"/>
                <w:sz w:val="21"/>
                <w:szCs w:val="21"/>
                <w:lang w:eastAsia="zh-CN"/>
              </w:rPr>
              <w:t>方不对最终</w:t>
            </w:r>
            <w:r>
              <w:rPr>
                <w:rFonts w:hint="eastAsia" w:ascii="宋体" w:hAnsi="宋体" w:eastAsia="宋体" w:cs="宋体"/>
                <w:sz w:val="21"/>
                <w:szCs w:val="21"/>
                <w:lang w:val="en-US" w:eastAsia="zh-CN"/>
              </w:rPr>
              <w:t>投资</w:t>
            </w:r>
            <w:r>
              <w:rPr>
                <w:rFonts w:hint="eastAsia" w:ascii="宋体" w:hAnsi="宋体" w:eastAsia="宋体" w:cs="宋体"/>
                <w:sz w:val="21"/>
                <w:szCs w:val="21"/>
                <w:lang w:eastAsia="zh-CN"/>
              </w:rPr>
              <w:t>方弥补差价。</w:t>
            </w:r>
          </w:p>
          <w:p>
            <w:pPr>
              <w:pStyle w:val="8"/>
              <w:keepNext w:val="0"/>
              <w:keepLines w:val="0"/>
              <w:pageBreakBefore w:val="0"/>
              <w:widowControl/>
              <w:numPr>
                <w:ilvl w:val="0"/>
                <w:numId w:val="5"/>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20" w:lineRule="exact"/>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意向投资方须在被确定为最终投资方后3个工作日内按照股交中心相关收费办法或相关约定向股交中心支付交易服务费。</w:t>
            </w:r>
          </w:p>
          <w:p>
            <w:pPr>
              <w:pStyle w:val="8"/>
              <w:keepNext w:val="0"/>
              <w:keepLines w:val="0"/>
              <w:pageBreakBefore w:val="0"/>
              <w:widowControl/>
              <w:numPr>
                <w:ilvl w:val="0"/>
                <w:numId w:val="5"/>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2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融资方原股东与最终投资方应当签订增资协议。投资方交纳的交易保证金转为交易价款；投资方应当在《增资协议》约定期限内将除保证金外的剩余交易价款支付至股交中心指定账户，股交中心收到价款及交易服务费后将价款转付增资企业。</w:t>
            </w:r>
          </w:p>
          <w:p>
            <w:pPr>
              <w:pStyle w:val="8"/>
              <w:keepNext w:val="0"/>
              <w:keepLines w:val="0"/>
              <w:pageBreakBefore w:val="0"/>
              <w:widowControl/>
              <w:numPr>
                <w:ilvl w:val="0"/>
                <w:numId w:val="5"/>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2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意向</w:t>
            </w:r>
            <w:r>
              <w:rPr>
                <w:rFonts w:hint="eastAsia" w:ascii="宋体" w:hAnsi="宋体" w:eastAsia="宋体" w:cs="宋体"/>
                <w:sz w:val="21"/>
                <w:szCs w:val="21"/>
                <w:lang w:val="en-US" w:eastAsia="zh-CN"/>
              </w:rPr>
              <w:t>投资</w:t>
            </w:r>
            <w:r>
              <w:rPr>
                <w:rFonts w:hint="eastAsia" w:ascii="宋体" w:hAnsi="宋体" w:eastAsia="宋体" w:cs="宋体"/>
                <w:sz w:val="21"/>
                <w:szCs w:val="21"/>
              </w:rPr>
              <w:t>方需承诺符合</w:t>
            </w:r>
            <w:r>
              <w:rPr>
                <w:rFonts w:hint="eastAsia" w:ascii="宋体" w:hAnsi="宋体" w:eastAsia="宋体" w:cs="宋体"/>
                <w:sz w:val="21"/>
                <w:szCs w:val="21"/>
                <w:lang w:val="en-US" w:eastAsia="zh-CN"/>
              </w:rPr>
              <w:t>信息</w:t>
            </w:r>
            <w:r>
              <w:rPr>
                <w:rFonts w:hint="eastAsia" w:ascii="宋体" w:hAnsi="宋体" w:eastAsia="宋体" w:cs="宋体"/>
                <w:sz w:val="21"/>
                <w:szCs w:val="21"/>
              </w:rPr>
              <w:t>公告中对</w:t>
            </w:r>
            <w:r>
              <w:rPr>
                <w:rFonts w:hint="eastAsia" w:ascii="宋体" w:hAnsi="宋体" w:eastAsia="宋体" w:cs="宋体"/>
                <w:sz w:val="21"/>
                <w:szCs w:val="21"/>
                <w:lang w:val="en-US" w:eastAsia="zh-CN"/>
              </w:rPr>
              <w:t>投资方</w:t>
            </w:r>
            <w:r>
              <w:rPr>
                <w:rFonts w:hint="eastAsia" w:ascii="宋体" w:hAnsi="宋体" w:eastAsia="宋体" w:cs="宋体"/>
                <w:sz w:val="21"/>
                <w:szCs w:val="21"/>
              </w:rPr>
              <w:t>资格条件的要求，如不符合资格条件要求，</w:t>
            </w:r>
            <w:r>
              <w:rPr>
                <w:rFonts w:hint="eastAsia" w:ascii="宋体" w:hAnsi="宋体" w:eastAsia="宋体" w:cs="宋体"/>
                <w:sz w:val="21"/>
                <w:szCs w:val="21"/>
                <w:lang w:val="en-US" w:eastAsia="zh-CN"/>
              </w:rPr>
              <w:t>增资企业</w:t>
            </w:r>
            <w:r>
              <w:rPr>
                <w:rFonts w:hint="eastAsia" w:ascii="宋体" w:hAnsi="宋体" w:eastAsia="宋体" w:cs="宋体"/>
                <w:sz w:val="21"/>
                <w:szCs w:val="21"/>
              </w:rPr>
              <w:t>有权在交易合同签署前取消交易，由此带来的相关法律及经济责任由</w:t>
            </w:r>
            <w:r>
              <w:rPr>
                <w:rFonts w:hint="eastAsia" w:ascii="宋体" w:hAnsi="宋体" w:eastAsia="宋体" w:cs="宋体"/>
                <w:sz w:val="21"/>
                <w:szCs w:val="21"/>
                <w:lang w:val="en-US" w:eastAsia="zh-CN"/>
              </w:rPr>
              <w:t>该意向投资方</w:t>
            </w:r>
            <w:r>
              <w:rPr>
                <w:rFonts w:hint="eastAsia" w:ascii="宋体" w:hAnsi="宋体" w:eastAsia="宋体" w:cs="宋体"/>
                <w:sz w:val="21"/>
                <w:szCs w:val="21"/>
              </w:rPr>
              <w:t>承担。</w:t>
            </w:r>
          </w:p>
          <w:p>
            <w:pPr>
              <w:pStyle w:val="8"/>
              <w:keepNext w:val="0"/>
              <w:keepLines w:val="0"/>
              <w:pageBreakBefore w:val="0"/>
              <w:widowControl/>
              <w:numPr>
                <w:ilvl w:val="0"/>
                <w:numId w:val="5"/>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20" w:lineRule="exact"/>
              <w:jc w:val="both"/>
              <w:textAlignment w:val="auto"/>
              <w:rPr>
                <w:rFonts w:hint="eastAsia" w:ascii="宋体" w:hAnsi="宋体" w:eastAsia="宋体" w:cs="宋体"/>
                <w:sz w:val="21"/>
                <w:szCs w:val="21"/>
              </w:rPr>
            </w:pPr>
            <w:r>
              <w:rPr>
                <w:rFonts w:hint="eastAsia" w:ascii="宋体" w:hAnsi="宋体" w:eastAsia="宋体" w:cs="宋体"/>
                <w:sz w:val="21"/>
                <w:szCs w:val="21"/>
              </w:rPr>
              <w:t>意向</w:t>
            </w:r>
            <w:r>
              <w:rPr>
                <w:rFonts w:hint="eastAsia" w:ascii="宋体" w:hAnsi="宋体" w:eastAsia="宋体" w:cs="宋体"/>
                <w:sz w:val="21"/>
                <w:szCs w:val="21"/>
                <w:lang w:val="en-US" w:eastAsia="zh-CN"/>
              </w:rPr>
              <w:t>投资</w:t>
            </w:r>
            <w:r>
              <w:rPr>
                <w:rFonts w:hint="eastAsia" w:ascii="宋体" w:hAnsi="宋体" w:eastAsia="宋体" w:cs="宋体"/>
                <w:sz w:val="21"/>
                <w:szCs w:val="21"/>
              </w:rPr>
              <w:t>方应尽合理</w:t>
            </w:r>
            <w:r>
              <w:rPr>
                <w:rFonts w:hint="eastAsia" w:ascii="宋体" w:hAnsi="宋体" w:eastAsia="宋体" w:cs="宋体"/>
                <w:sz w:val="21"/>
                <w:szCs w:val="21"/>
                <w:lang w:eastAsia="zh-CN"/>
              </w:rPr>
              <w:t>审查</w:t>
            </w:r>
            <w:r>
              <w:rPr>
                <w:rFonts w:hint="eastAsia" w:ascii="宋体" w:hAnsi="宋体" w:eastAsia="宋体" w:cs="宋体"/>
                <w:sz w:val="21"/>
                <w:szCs w:val="21"/>
              </w:rPr>
              <w:t>义务，确认已了解与本次</w:t>
            </w:r>
            <w:r>
              <w:rPr>
                <w:rFonts w:hint="eastAsia" w:ascii="宋体" w:hAnsi="宋体" w:eastAsia="宋体" w:cs="宋体"/>
                <w:sz w:val="21"/>
                <w:szCs w:val="21"/>
                <w:lang w:val="en-US" w:eastAsia="zh-CN"/>
              </w:rPr>
              <w:t>增资</w:t>
            </w:r>
            <w:r>
              <w:rPr>
                <w:rFonts w:hint="eastAsia" w:ascii="宋体" w:hAnsi="宋体" w:eastAsia="宋体" w:cs="宋体"/>
                <w:sz w:val="21"/>
                <w:szCs w:val="21"/>
              </w:rPr>
              <w:t>有关的事宜，充分了解</w:t>
            </w:r>
            <w:r>
              <w:rPr>
                <w:rFonts w:hint="eastAsia" w:ascii="宋体" w:hAnsi="宋体" w:eastAsia="宋体" w:cs="宋体"/>
                <w:sz w:val="21"/>
                <w:szCs w:val="21"/>
                <w:lang w:val="en-US" w:eastAsia="zh-CN"/>
              </w:rPr>
              <w:t>增资企业</w:t>
            </w:r>
            <w:r>
              <w:rPr>
                <w:rFonts w:hint="eastAsia" w:ascii="宋体" w:hAnsi="宋体" w:eastAsia="宋体" w:cs="宋体"/>
                <w:sz w:val="21"/>
                <w:szCs w:val="21"/>
              </w:rPr>
              <w:t>已经披露和未披露的关于</w:t>
            </w:r>
            <w:r>
              <w:rPr>
                <w:rFonts w:hint="eastAsia" w:ascii="宋体" w:hAnsi="宋体" w:eastAsia="宋体" w:cs="宋体"/>
                <w:sz w:val="21"/>
                <w:szCs w:val="21"/>
                <w:lang w:val="en-US" w:eastAsia="zh-CN"/>
              </w:rPr>
              <w:t>本次增资</w:t>
            </w:r>
            <w:r>
              <w:rPr>
                <w:rFonts w:hint="eastAsia" w:ascii="宋体" w:hAnsi="宋体" w:eastAsia="宋体" w:cs="宋体"/>
                <w:sz w:val="21"/>
                <w:szCs w:val="21"/>
              </w:rPr>
              <w:t>存在或潜在的风险，自愿承担本次</w:t>
            </w:r>
            <w:r>
              <w:rPr>
                <w:rFonts w:hint="eastAsia" w:ascii="宋体" w:hAnsi="宋体" w:eastAsia="宋体" w:cs="宋体"/>
                <w:sz w:val="21"/>
                <w:szCs w:val="21"/>
                <w:lang w:val="en-US" w:eastAsia="zh-CN"/>
              </w:rPr>
              <w:t>增资</w:t>
            </w:r>
            <w:r>
              <w:rPr>
                <w:rFonts w:hint="eastAsia" w:ascii="宋体" w:hAnsi="宋体" w:eastAsia="宋体" w:cs="宋体"/>
                <w:sz w:val="21"/>
                <w:szCs w:val="21"/>
              </w:rPr>
              <w:t>可能造成的一切损失以及不能获得预期利益的后果</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投资</w:t>
            </w:r>
            <w:r>
              <w:rPr>
                <w:rFonts w:hint="eastAsia" w:ascii="宋体" w:hAnsi="宋体" w:eastAsia="宋体" w:cs="宋体"/>
                <w:sz w:val="21"/>
                <w:szCs w:val="21"/>
              </w:rPr>
              <w:t>方基于独立慎重的原则作出签署各项交易法律文书与合同的决定，同意按照现状收购本标的。</w:t>
            </w:r>
          </w:p>
          <w:p>
            <w:pPr>
              <w:pStyle w:val="8"/>
              <w:keepNext w:val="0"/>
              <w:keepLines w:val="0"/>
              <w:pageBreakBefore w:val="0"/>
              <w:numPr>
                <w:ilvl w:val="0"/>
                <w:numId w:val="5"/>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2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意向投资方报名并提交相关材料，即视为已详细阅读并完全认可本次增资所涉及审计报告、资产评估报告等报告所披露内容以及已完成对本项目的全部尽职调查，并视为其依据该内容以其独立判断自愿全部接受增资公告之内容并承担一切相关交易风险，被确定投资资格后不得以不了解标的状况、标的有瑕疵等为由拒绝履行相关受让义务，否则视为违约，利益受损方</w:t>
            </w:r>
            <w:r>
              <w:rPr>
                <w:rFonts w:hint="eastAsia" w:ascii="宋体" w:hAnsi="宋体" w:eastAsia="宋体" w:cs="宋体"/>
                <w:sz w:val="21"/>
                <w:szCs w:val="21"/>
              </w:rPr>
              <w:t>将</w:t>
            </w:r>
            <w:r>
              <w:rPr>
                <w:rFonts w:hint="eastAsia" w:ascii="宋体" w:hAnsi="宋体" w:eastAsia="宋体" w:cs="宋体"/>
                <w:sz w:val="21"/>
                <w:szCs w:val="21"/>
                <w:lang w:eastAsia="zh-CN"/>
              </w:rPr>
              <w:t>有权</w:t>
            </w:r>
            <w:r>
              <w:rPr>
                <w:rFonts w:hint="eastAsia" w:ascii="宋体" w:hAnsi="宋体" w:eastAsia="宋体" w:cs="宋体"/>
                <w:sz w:val="21"/>
                <w:szCs w:val="21"/>
              </w:rPr>
              <w:t>按照约定处置保证金</w:t>
            </w:r>
            <w:r>
              <w:rPr>
                <w:rFonts w:hint="eastAsia" w:ascii="宋体" w:hAnsi="宋体" w:eastAsia="宋体" w:cs="宋体"/>
                <w:sz w:val="21"/>
                <w:szCs w:val="21"/>
                <w:lang w:val="en-US" w:eastAsia="zh-CN"/>
              </w:rPr>
              <w:t>或按实际损失追究相关责任</w:t>
            </w:r>
            <w:r>
              <w:rPr>
                <w:rFonts w:hint="eastAsia" w:ascii="宋体" w:hAnsi="宋体" w:eastAsia="宋体" w:cs="宋体"/>
                <w:sz w:val="21"/>
                <w:szCs w:val="21"/>
              </w:rPr>
              <w:t>。</w:t>
            </w:r>
          </w:p>
          <w:p>
            <w:pPr>
              <w:pStyle w:val="8"/>
              <w:pageBreakBefore w:val="0"/>
              <w:widowControl/>
              <w:numPr>
                <w:ilvl w:val="0"/>
                <w:numId w:val="5"/>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line="22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股交中心</w:t>
            </w:r>
            <w:r>
              <w:rPr>
                <w:rFonts w:hint="eastAsia" w:ascii="宋体" w:hAnsi="宋体" w:eastAsia="宋体" w:cs="宋体"/>
                <w:sz w:val="21"/>
                <w:szCs w:val="21"/>
              </w:rPr>
              <w:t>向意向</w:t>
            </w:r>
            <w:r>
              <w:rPr>
                <w:rFonts w:hint="eastAsia" w:ascii="宋体" w:hAnsi="宋体" w:eastAsia="宋体" w:cs="宋体"/>
                <w:sz w:val="21"/>
                <w:szCs w:val="21"/>
                <w:lang w:val="en-US" w:eastAsia="zh-CN"/>
              </w:rPr>
              <w:t>投资方</w:t>
            </w:r>
            <w:r>
              <w:rPr>
                <w:rFonts w:hint="eastAsia" w:ascii="宋体" w:hAnsi="宋体" w:eastAsia="宋体" w:cs="宋体"/>
                <w:sz w:val="21"/>
                <w:szCs w:val="21"/>
              </w:rPr>
              <w:t>出具的《资格确认通知书》不代表</w:t>
            </w:r>
            <w:r>
              <w:rPr>
                <w:rFonts w:hint="eastAsia" w:ascii="宋体" w:hAnsi="宋体" w:eastAsia="宋体" w:cs="宋体"/>
                <w:sz w:val="21"/>
                <w:szCs w:val="21"/>
                <w:lang w:val="en-US" w:eastAsia="zh-CN"/>
              </w:rPr>
              <w:t>股交中心</w:t>
            </w:r>
            <w:r>
              <w:rPr>
                <w:rFonts w:hint="eastAsia" w:ascii="宋体" w:hAnsi="宋体" w:eastAsia="宋体" w:cs="宋体"/>
                <w:sz w:val="21"/>
                <w:szCs w:val="21"/>
              </w:rPr>
              <w:t>及</w:t>
            </w:r>
            <w:r>
              <w:rPr>
                <w:rFonts w:hint="eastAsia" w:ascii="宋体" w:hAnsi="宋体" w:eastAsia="宋体" w:cs="宋体"/>
                <w:sz w:val="21"/>
                <w:szCs w:val="21"/>
                <w:lang w:val="en-US" w:eastAsia="zh-CN"/>
              </w:rPr>
              <w:t>融资</w:t>
            </w:r>
            <w:r>
              <w:rPr>
                <w:rFonts w:hint="eastAsia" w:ascii="宋体" w:hAnsi="宋体" w:eastAsia="宋体" w:cs="宋体"/>
                <w:sz w:val="21"/>
                <w:szCs w:val="21"/>
              </w:rPr>
              <w:t>方对意向受让方符合作为标的企业股东的全部条件作出任何的保证及承诺，意向</w:t>
            </w:r>
            <w:r>
              <w:rPr>
                <w:rFonts w:hint="eastAsia" w:ascii="宋体" w:hAnsi="宋体" w:eastAsia="宋体" w:cs="宋体"/>
                <w:sz w:val="21"/>
                <w:szCs w:val="21"/>
                <w:lang w:val="en-US" w:eastAsia="zh-CN"/>
              </w:rPr>
              <w:t>投资</w:t>
            </w:r>
            <w:r>
              <w:rPr>
                <w:rFonts w:hint="eastAsia" w:ascii="宋体" w:hAnsi="宋体" w:eastAsia="宋体" w:cs="宋体"/>
                <w:sz w:val="21"/>
                <w:szCs w:val="21"/>
              </w:rPr>
              <w:t>方被确定为</w:t>
            </w:r>
            <w:r>
              <w:rPr>
                <w:rFonts w:hint="eastAsia" w:ascii="宋体" w:hAnsi="宋体" w:eastAsia="宋体" w:cs="宋体"/>
                <w:sz w:val="21"/>
                <w:szCs w:val="21"/>
                <w:lang w:val="en-US" w:eastAsia="zh-CN"/>
              </w:rPr>
              <w:t>投资</w:t>
            </w:r>
            <w:r>
              <w:rPr>
                <w:rFonts w:hint="eastAsia" w:ascii="宋体" w:hAnsi="宋体" w:eastAsia="宋体" w:cs="宋体"/>
                <w:sz w:val="21"/>
                <w:szCs w:val="21"/>
              </w:rPr>
              <w:t>方不代表</w:t>
            </w:r>
            <w:r>
              <w:rPr>
                <w:rFonts w:hint="eastAsia" w:ascii="宋体" w:hAnsi="宋体" w:eastAsia="宋体" w:cs="宋体"/>
                <w:sz w:val="21"/>
                <w:szCs w:val="21"/>
                <w:lang w:val="en-US" w:eastAsia="zh-CN"/>
              </w:rPr>
              <w:t>股交中心</w:t>
            </w:r>
            <w:r>
              <w:rPr>
                <w:rFonts w:hint="eastAsia" w:ascii="宋体" w:hAnsi="宋体" w:eastAsia="宋体" w:cs="宋体"/>
                <w:sz w:val="21"/>
                <w:szCs w:val="21"/>
              </w:rPr>
              <w:t>及</w:t>
            </w:r>
            <w:r>
              <w:rPr>
                <w:rFonts w:hint="eastAsia" w:ascii="宋体" w:hAnsi="宋体" w:eastAsia="宋体" w:cs="宋体"/>
                <w:sz w:val="21"/>
                <w:szCs w:val="21"/>
                <w:lang w:val="en-US" w:eastAsia="zh-CN"/>
              </w:rPr>
              <w:t>融资</w:t>
            </w:r>
            <w:r>
              <w:rPr>
                <w:rFonts w:hint="eastAsia" w:ascii="宋体" w:hAnsi="宋体" w:eastAsia="宋体" w:cs="宋体"/>
                <w:sz w:val="21"/>
                <w:szCs w:val="21"/>
              </w:rPr>
              <w:t>方对</w:t>
            </w:r>
            <w:r>
              <w:rPr>
                <w:rFonts w:hint="eastAsia" w:ascii="宋体" w:hAnsi="宋体" w:eastAsia="宋体" w:cs="宋体"/>
                <w:sz w:val="21"/>
                <w:szCs w:val="21"/>
                <w:lang w:val="en-US" w:eastAsia="zh-CN"/>
              </w:rPr>
              <w:t>投资</w:t>
            </w:r>
            <w:r>
              <w:rPr>
                <w:rFonts w:hint="eastAsia" w:ascii="宋体" w:hAnsi="宋体" w:eastAsia="宋体" w:cs="宋体"/>
                <w:sz w:val="21"/>
                <w:szCs w:val="21"/>
              </w:rPr>
              <w:t>方符合作为标的企业股东的全部条件作出任何的保证及承诺，</w:t>
            </w:r>
            <w:r>
              <w:rPr>
                <w:rFonts w:hint="eastAsia" w:ascii="宋体" w:hAnsi="宋体" w:eastAsia="宋体" w:cs="宋体"/>
                <w:sz w:val="21"/>
                <w:szCs w:val="21"/>
                <w:lang w:val="en-US" w:eastAsia="zh-CN"/>
              </w:rPr>
              <w:t>股交中心</w:t>
            </w:r>
            <w:r>
              <w:rPr>
                <w:rFonts w:hint="eastAsia" w:ascii="宋体" w:hAnsi="宋体" w:eastAsia="宋体" w:cs="宋体"/>
                <w:sz w:val="21"/>
                <w:szCs w:val="21"/>
              </w:rPr>
              <w:t>及</w:t>
            </w:r>
            <w:r>
              <w:rPr>
                <w:rFonts w:hint="eastAsia" w:ascii="宋体" w:hAnsi="宋体" w:eastAsia="宋体" w:cs="宋体"/>
                <w:sz w:val="21"/>
                <w:szCs w:val="21"/>
                <w:lang w:val="en-US" w:eastAsia="zh-CN"/>
              </w:rPr>
              <w:t>融资</w:t>
            </w:r>
            <w:r>
              <w:rPr>
                <w:rFonts w:hint="eastAsia" w:ascii="宋体" w:hAnsi="宋体" w:eastAsia="宋体" w:cs="宋体"/>
                <w:sz w:val="21"/>
                <w:szCs w:val="21"/>
              </w:rPr>
              <w:t>方亦不对</w:t>
            </w:r>
            <w:r>
              <w:rPr>
                <w:rFonts w:hint="eastAsia" w:ascii="宋体" w:hAnsi="宋体" w:eastAsia="宋体" w:cs="宋体"/>
                <w:sz w:val="21"/>
                <w:szCs w:val="21"/>
                <w:lang w:val="en-US" w:eastAsia="zh-CN"/>
              </w:rPr>
              <w:t>投资</w:t>
            </w:r>
            <w:r>
              <w:rPr>
                <w:rFonts w:hint="eastAsia" w:ascii="宋体" w:hAnsi="宋体" w:eastAsia="宋体" w:cs="宋体"/>
                <w:sz w:val="21"/>
                <w:szCs w:val="21"/>
              </w:rPr>
              <w:t>方的股东资格能获得监管机构的同意或核准作出任何的保证及承诺。</w:t>
            </w:r>
          </w:p>
          <w:p>
            <w:pPr>
              <w:pStyle w:val="8"/>
              <w:keepNext w:val="0"/>
              <w:keepLines w:val="0"/>
              <w:pageBreakBefore w:val="0"/>
              <w:numPr>
                <w:ilvl w:val="0"/>
                <w:numId w:val="5"/>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2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意</w:t>
            </w:r>
            <w:r>
              <w:rPr>
                <w:rFonts w:hint="eastAsia" w:ascii="宋体" w:hAnsi="宋体" w:eastAsia="宋体" w:cs="宋体"/>
                <w:sz w:val="21"/>
                <w:szCs w:val="21"/>
                <w:lang w:val="en-US" w:eastAsia="zh-CN"/>
              </w:rPr>
              <w:t>向投资方需承诺在交易过程中遵守法律法规等相关规定。</w:t>
            </w:r>
          </w:p>
          <w:p>
            <w:pPr>
              <w:pStyle w:val="8"/>
              <w:keepNext w:val="0"/>
              <w:keepLines w:val="0"/>
              <w:pageBreakBefore w:val="0"/>
              <w:numPr>
                <w:ilvl w:val="0"/>
                <w:numId w:val="5"/>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2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投融资双方不得以增资交易期间融资方经营性损益等理由对已达成的增资交易条件和投资金额进行调整。</w:t>
            </w:r>
          </w:p>
          <w:p>
            <w:pPr>
              <w:pStyle w:val="8"/>
              <w:keepNext w:val="0"/>
              <w:keepLines w:val="0"/>
              <w:pageBreakBefore w:val="0"/>
              <w:numPr>
                <w:numId w:val="0"/>
              </w:numPr>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20" w:lineRule="exact"/>
              <w:ind w:right="0" w:rightChars="0"/>
              <w:jc w:val="both"/>
              <w:textAlignment w:val="auto"/>
              <w:rPr>
                <w:rFonts w:hint="eastAsia"/>
              </w:rPr>
            </w:pPr>
            <w:r>
              <w:rPr>
                <w:rFonts w:hint="eastAsia" w:ascii="宋体" w:hAnsi="宋体" w:eastAsia="宋体" w:cs="宋体"/>
                <w:sz w:val="21"/>
                <w:szCs w:val="21"/>
                <w:lang w:val="en-US" w:eastAsia="zh-CN"/>
              </w:rPr>
              <w:t>13、意向投资方可在报名时向股交中心提交电子档报名材料，并确保在被确认为最终投资方后的三个工作日内将纸质报名材料递交至股交中心，纸质材料需与经股交中心审核的电子档材料保持一致。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1344" w:type="dxa"/>
            <w:vMerge w:val="restart"/>
            <w:tcBorders>
              <w:top w:val="single" w:color="auto" w:sz="8"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保证金</w:t>
            </w:r>
          </w:p>
          <w:p>
            <w:pPr>
              <w:jc w:val="center"/>
              <w:rPr>
                <w:rFonts w:hint="eastAsia" w:ascii="宋体" w:hAnsi="宋体" w:eastAsia="宋体" w:cs="宋体"/>
                <w:b/>
                <w:sz w:val="21"/>
                <w:szCs w:val="21"/>
              </w:rPr>
            </w:pPr>
            <w:r>
              <w:rPr>
                <w:rFonts w:hint="eastAsia" w:ascii="宋体" w:hAnsi="宋体" w:eastAsia="宋体" w:cs="宋体"/>
                <w:b/>
                <w:sz w:val="21"/>
                <w:szCs w:val="21"/>
              </w:rPr>
              <w:t>设置</w:t>
            </w:r>
          </w:p>
        </w:tc>
        <w:tc>
          <w:tcPr>
            <w:tcW w:w="1979" w:type="dxa"/>
            <w:tcBorders>
              <w:top w:val="single" w:color="auto" w:sz="8"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交纳保证金</w:t>
            </w:r>
          </w:p>
        </w:tc>
        <w:tc>
          <w:tcPr>
            <w:tcW w:w="6240" w:type="dxa"/>
            <w:tcBorders>
              <w:top w:val="single" w:color="auto" w:sz="8" w:space="0"/>
              <w:left w:val="single" w:color="auto" w:sz="4" w:space="0"/>
              <w:bottom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0" w:hRule="atLeast"/>
          <w:jc w:val="center"/>
        </w:trPr>
        <w:tc>
          <w:tcPr>
            <w:tcW w:w="1344" w:type="dxa"/>
            <w:vMerge w:val="continue"/>
            <w:noWrap w:val="0"/>
            <w:vAlign w:val="top"/>
          </w:tcPr>
          <w:p>
            <w:pPr>
              <w:rPr>
                <w:rFonts w:hint="eastAsia" w:ascii="宋体" w:hAnsi="宋体" w:eastAsia="宋体" w:cs="宋体"/>
                <w:b/>
                <w:sz w:val="21"/>
                <w:szCs w:val="21"/>
              </w:rPr>
            </w:pPr>
          </w:p>
        </w:tc>
        <w:tc>
          <w:tcPr>
            <w:tcW w:w="1979" w:type="dxa"/>
            <w:tcBorders>
              <w:top w:val="single" w:color="auto" w:sz="4" w:space="0"/>
              <w:bottom w:val="single" w:color="auto" w:sz="4" w:space="0"/>
              <w:right w:val="single" w:color="auto" w:sz="4" w:space="0"/>
            </w:tcBorders>
            <w:noWrap w:val="0"/>
            <w:vAlign w:val="center"/>
          </w:tcPr>
          <w:p>
            <w:pPr>
              <w:pStyle w:val="15"/>
              <w:jc w:val="center"/>
              <w:rPr>
                <w:rFonts w:hint="eastAsia" w:ascii="宋体" w:hAnsi="宋体" w:eastAsia="宋体" w:cs="宋体"/>
                <w:sz w:val="21"/>
                <w:szCs w:val="21"/>
              </w:rPr>
            </w:pPr>
            <w:r>
              <w:rPr>
                <w:rFonts w:hint="eastAsia" w:ascii="宋体" w:hAnsi="宋体" w:eastAsia="宋体" w:cs="宋体"/>
                <w:sz w:val="21"/>
                <w:szCs w:val="21"/>
              </w:rPr>
              <w:t>保证金金额</w:t>
            </w:r>
          </w:p>
        </w:tc>
        <w:tc>
          <w:tcPr>
            <w:tcW w:w="6240" w:type="dxa"/>
            <w:tcBorders>
              <w:top w:val="single" w:color="auto" w:sz="4" w:space="0"/>
              <w:left w:val="single" w:color="auto" w:sz="4" w:space="0"/>
              <w:bottom w:val="single" w:color="auto" w:sz="4" w:space="0"/>
            </w:tcBorders>
            <w:noWrap w:val="0"/>
            <w:vAlign w:val="center"/>
          </w:tcPr>
          <w:p>
            <w:pPr>
              <w:pStyle w:val="15"/>
              <w:numPr>
                <w:ilvl w:val="0"/>
                <w:numId w:val="0"/>
              </w:numPr>
              <w:spacing w:before="0" w:after="0" w:line="360" w:lineRule="auto"/>
              <w:ind w:leftChars="-150"/>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color w:val="000000"/>
                <w:sz w:val="21"/>
                <w:szCs w:val="21"/>
                <w:u w:val="none"/>
                <w:lang w:eastAsia="zh-CN"/>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r>
              <w:rPr>
                <w:rFonts w:hint="eastAsia" w:ascii="宋体" w:hAnsi="宋体" w:eastAsia="宋体" w:cs="宋体"/>
                <w:color w:val="000000"/>
                <w:sz w:val="21"/>
                <w:szCs w:val="21"/>
                <w:lang w:eastAsia="zh-CN"/>
              </w:rPr>
              <w:t>（小写</w:t>
            </w:r>
            <w:r>
              <w:rPr>
                <w:rFonts w:hint="eastAsia" w:ascii="宋体" w:hAnsi="宋体" w:eastAsia="宋体" w:cs="宋体"/>
                <w:b w:val="0"/>
                <w:bCs w:val="0"/>
                <w:color w:val="000000"/>
                <w:sz w:val="21"/>
                <w:szCs w:val="21"/>
                <w:highlight w:val="none"/>
              </w:rPr>
              <w:t>￥</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color w:val="000000"/>
                <w:sz w:val="21"/>
                <w:szCs w:val="21"/>
                <w:lang w:eastAsia="zh-CN"/>
              </w:rPr>
              <w:t>）</w:t>
            </w:r>
            <w:r>
              <w:rPr>
                <w:rFonts w:hint="eastAsia" w:ascii="宋体" w:hAnsi="宋体" w:eastAsia="宋体" w:cs="宋体"/>
                <w:sz w:val="21"/>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5" w:hRule="atLeast"/>
          <w:jc w:val="center"/>
        </w:trPr>
        <w:tc>
          <w:tcPr>
            <w:tcW w:w="1344" w:type="dxa"/>
            <w:vMerge w:val="continue"/>
            <w:noWrap w:val="0"/>
            <w:vAlign w:val="top"/>
          </w:tcPr>
          <w:p>
            <w:pPr>
              <w:rPr>
                <w:rFonts w:hint="eastAsia" w:ascii="宋体" w:hAnsi="宋体" w:eastAsia="宋体" w:cs="宋体"/>
                <w:b/>
                <w:sz w:val="21"/>
                <w:szCs w:val="21"/>
              </w:rPr>
            </w:pPr>
          </w:p>
        </w:tc>
        <w:tc>
          <w:tcPr>
            <w:tcW w:w="1979" w:type="dxa"/>
            <w:tcBorders>
              <w:top w:val="single" w:color="auto" w:sz="4" w:space="0"/>
              <w:bottom w:val="single" w:color="auto" w:sz="2" w:space="0"/>
              <w:right w:val="single" w:color="auto" w:sz="4" w:space="0"/>
            </w:tcBorders>
            <w:noWrap w:val="0"/>
            <w:vAlign w:val="center"/>
          </w:tcPr>
          <w:p>
            <w:pPr>
              <w:pStyle w:val="15"/>
              <w:jc w:val="center"/>
              <w:rPr>
                <w:rFonts w:hint="eastAsia" w:ascii="宋体" w:hAnsi="宋体" w:eastAsia="宋体" w:cs="宋体"/>
                <w:sz w:val="21"/>
                <w:szCs w:val="21"/>
              </w:rPr>
            </w:pPr>
            <w:r>
              <w:rPr>
                <w:rFonts w:hint="eastAsia" w:ascii="宋体" w:hAnsi="宋体" w:eastAsia="宋体" w:cs="宋体"/>
                <w:sz w:val="21"/>
                <w:szCs w:val="21"/>
              </w:rPr>
              <w:t>保证金交纳时间</w:t>
            </w:r>
          </w:p>
        </w:tc>
        <w:tc>
          <w:tcPr>
            <w:tcW w:w="6240" w:type="dxa"/>
            <w:tcBorders>
              <w:top w:val="single" w:color="auto" w:sz="4" w:space="0"/>
              <w:left w:val="single" w:color="auto" w:sz="4" w:space="0"/>
              <w:bottom w:val="single" w:color="auto" w:sz="2" w:space="0"/>
            </w:tcBorders>
            <w:noWrap w:val="0"/>
            <w:vAlign w:val="center"/>
          </w:tcPr>
          <w:p>
            <w:pPr>
              <w:pStyle w:val="15"/>
              <w:spacing w:before="0" w:after="0" w:line="360" w:lineRule="auto"/>
              <w:ind w:left="360" w:hanging="315" w:hangingChars="150"/>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信息公告期内交纳；</w:t>
            </w:r>
          </w:p>
          <w:p>
            <w:pPr>
              <w:pStyle w:val="15"/>
              <w:spacing w:before="0" w:after="0" w:line="360" w:lineRule="auto"/>
              <w:ind w:left="360" w:hanging="315" w:hangingChars="150"/>
              <w:outlineLvl w:val="9"/>
              <w:rPr>
                <w:rFonts w:hint="eastAsia" w:ascii="宋体" w:hAnsi="宋体" w:eastAsia="宋体" w:cs="宋体"/>
                <w:sz w:val="21"/>
                <w:szCs w:val="21"/>
              </w:rPr>
            </w:pPr>
            <w:r>
              <w:rPr>
                <w:rFonts w:hint="eastAsia" w:ascii="宋体" w:hAnsi="宋体" w:eastAsia="宋体" w:cs="宋体"/>
                <w:color w:val="000000"/>
                <w:sz w:val="21"/>
                <w:szCs w:val="21"/>
                <w:lang w:val="en-US" w:eastAsia="zh-CN"/>
              </w:rPr>
              <w:t>交纳截止时间：信息公告截止</w:t>
            </w:r>
            <w:r>
              <w:rPr>
                <w:rFonts w:hint="eastAsia" w:ascii="宋体" w:hAnsi="宋体" w:eastAsia="宋体" w:cs="宋体"/>
                <w:color w:val="000000"/>
                <w:sz w:val="21"/>
                <w:szCs w:val="21"/>
              </w:rPr>
              <w:t>日</w:t>
            </w:r>
            <w:r>
              <w:rPr>
                <w:rFonts w:hint="eastAsia" w:ascii="宋体" w:hAnsi="宋体" w:eastAsia="宋体" w:cs="宋体"/>
                <w:color w:val="000000"/>
                <w:sz w:val="21"/>
                <w:szCs w:val="21"/>
                <w:lang w:val="en-US" w:eastAsia="zh-CN"/>
              </w:rPr>
              <w:t>17</w:t>
            </w:r>
            <w:r>
              <w:rPr>
                <w:rFonts w:hint="eastAsia" w:ascii="宋体" w:hAnsi="宋体" w:eastAsia="宋体" w:cs="宋体"/>
                <w:color w:val="000000"/>
                <w:sz w:val="21"/>
                <w:szCs w:val="21"/>
              </w:rPr>
              <w:t>时</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以实际到账为准</w:t>
            </w:r>
            <w:r>
              <w:rPr>
                <w:rFonts w:hint="eastAsia" w:ascii="宋体" w:hAnsi="宋体" w:eastAsia="宋体" w:cs="宋体"/>
                <w:color w:val="00000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1344" w:type="dxa"/>
            <w:vMerge w:val="continue"/>
            <w:noWrap w:val="0"/>
            <w:vAlign w:val="top"/>
          </w:tcPr>
          <w:p>
            <w:pPr>
              <w:rPr>
                <w:rFonts w:hint="eastAsia" w:ascii="宋体" w:hAnsi="宋体" w:eastAsia="宋体" w:cs="宋体"/>
                <w:b/>
                <w:sz w:val="21"/>
                <w:szCs w:val="21"/>
              </w:rPr>
            </w:pPr>
          </w:p>
        </w:tc>
        <w:tc>
          <w:tcPr>
            <w:tcW w:w="1979" w:type="dxa"/>
            <w:tcBorders>
              <w:top w:val="single" w:color="auto" w:sz="4" w:space="0"/>
              <w:bottom w:val="single" w:color="auto" w:sz="2" w:space="0"/>
              <w:right w:val="single" w:color="auto" w:sz="4" w:space="0"/>
            </w:tcBorders>
            <w:noWrap w:val="0"/>
            <w:vAlign w:val="center"/>
          </w:tcPr>
          <w:p>
            <w:pPr>
              <w:pStyle w:val="1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保证金交纳方式</w:t>
            </w:r>
          </w:p>
        </w:tc>
        <w:tc>
          <w:tcPr>
            <w:tcW w:w="6240" w:type="dxa"/>
            <w:tcBorders>
              <w:top w:val="single" w:color="auto" w:sz="4" w:space="0"/>
              <w:left w:val="single" w:color="auto" w:sz="4" w:space="0"/>
              <w:bottom w:val="single" w:color="auto" w:sz="2" w:space="0"/>
            </w:tcBorders>
            <w:noWrap w:val="0"/>
            <w:vAlign w:val="center"/>
          </w:tcPr>
          <w:p>
            <w:pPr>
              <w:pStyle w:val="15"/>
              <w:numPr>
                <w:ilvl w:val="0"/>
                <w:numId w:val="0"/>
              </w:numPr>
              <w:spacing w:before="0" w:after="0" w:line="360" w:lineRule="auto"/>
              <w:ind w:left="315" w:leftChars="0" w:hanging="315" w:hangingChars="150"/>
              <w:rPr>
                <w:rFonts w:hint="eastAsia" w:ascii="宋体" w:hAnsi="宋体" w:eastAsia="宋体" w:cs="宋体"/>
                <w:color w:val="000000"/>
                <w:sz w:val="21"/>
                <w:szCs w:val="21"/>
              </w:rPr>
            </w:pPr>
            <w:r>
              <w:rPr>
                <w:rFonts w:hint="eastAsia" w:ascii="宋体" w:hAnsi="宋体" w:eastAsia="宋体" w:cs="宋体"/>
                <w:color w:val="000000"/>
                <w:sz w:val="21"/>
                <w:szCs w:val="21"/>
                <w:highlight w:val="none"/>
                <w:lang w:val="en-US" w:eastAsia="zh-CN"/>
              </w:rPr>
              <w:t>根据公告约定执行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1344" w:type="dxa"/>
            <w:vMerge w:val="continue"/>
            <w:noWrap w:val="0"/>
            <w:vAlign w:val="top"/>
          </w:tcPr>
          <w:p>
            <w:pPr>
              <w:rPr>
                <w:rFonts w:hint="eastAsia" w:ascii="宋体" w:hAnsi="宋体" w:eastAsia="宋体" w:cs="宋体"/>
                <w:b/>
                <w:sz w:val="21"/>
                <w:szCs w:val="21"/>
              </w:rPr>
            </w:pPr>
          </w:p>
        </w:tc>
        <w:tc>
          <w:tcPr>
            <w:tcW w:w="1979" w:type="dxa"/>
            <w:tcBorders>
              <w:top w:val="single" w:color="auto" w:sz="4" w:space="0"/>
              <w:bottom w:val="single" w:color="auto" w:sz="2" w:space="0"/>
              <w:right w:val="single" w:color="auto" w:sz="4" w:space="0"/>
            </w:tcBorders>
            <w:noWrap w:val="0"/>
            <w:vAlign w:val="center"/>
          </w:tcPr>
          <w:p>
            <w:pPr>
              <w:pStyle w:val="15"/>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rPr>
              <w:t>保证金交纳账户</w:t>
            </w:r>
          </w:p>
        </w:tc>
        <w:tc>
          <w:tcPr>
            <w:tcW w:w="6240" w:type="dxa"/>
            <w:tcBorders>
              <w:top w:val="single" w:color="auto" w:sz="4" w:space="0"/>
              <w:left w:val="single" w:color="auto" w:sz="4" w:space="0"/>
              <w:bottom w:val="single" w:color="auto" w:sz="2" w:space="0"/>
            </w:tcBorders>
            <w:noWrap w:val="0"/>
            <w:vAlign w:val="center"/>
          </w:tcPr>
          <w:p>
            <w:pPr>
              <w:pStyle w:val="15"/>
              <w:numPr>
                <w:ilvl w:val="0"/>
                <w:numId w:val="0"/>
              </w:numPr>
              <w:spacing w:before="0" w:after="0" w:line="360" w:lineRule="auto"/>
              <w:ind w:left="315" w:leftChars="0" w:hanging="315" w:hangingChars="15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根据公告约定执行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28" w:hRule="atLeast"/>
          <w:jc w:val="center"/>
        </w:trPr>
        <w:tc>
          <w:tcPr>
            <w:tcW w:w="1344" w:type="dxa"/>
            <w:vMerge w:val="continue"/>
            <w:noWrap w:val="0"/>
            <w:vAlign w:val="top"/>
          </w:tcPr>
          <w:p>
            <w:pPr>
              <w:rPr>
                <w:rFonts w:hint="eastAsia" w:ascii="宋体" w:hAnsi="宋体" w:eastAsia="宋体" w:cs="宋体"/>
                <w:b/>
                <w:sz w:val="21"/>
                <w:szCs w:val="21"/>
              </w:rPr>
            </w:pPr>
          </w:p>
        </w:tc>
        <w:tc>
          <w:tcPr>
            <w:tcW w:w="1979" w:type="dxa"/>
            <w:tcBorders>
              <w:top w:val="single" w:color="auto" w:sz="4" w:space="0"/>
              <w:bottom w:val="single" w:color="auto" w:sz="2" w:space="0"/>
              <w:right w:val="single" w:color="auto" w:sz="4" w:space="0"/>
            </w:tcBorders>
            <w:noWrap w:val="0"/>
            <w:vAlign w:val="center"/>
          </w:tcPr>
          <w:p>
            <w:pPr>
              <w:pStyle w:val="15"/>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保证金保证事项</w:t>
            </w:r>
          </w:p>
        </w:tc>
        <w:tc>
          <w:tcPr>
            <w:tcW w:w="6240" w:type="dxa"/>
            <w:tcBorders>
              <w:top w:val="single" w:color="auto" w:sz="4" w:space="0"/>
              <w:left w:val="single" w:color="auto" w:sz="4" w:space="0"/>
              <w:bottom w:val="single" w:color="auto" w:sz="2"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为保护交易各方的合法权益，杜绝非真实意向投资方，增资企业和股交中心在此作出特别提示：意向投资方一旦提交申请材料、交纳保证金，即视为对如下内容的认可：非因融资方原因，如意向投资方存在以下任一情形时，在股交中心扣除融资方及投资方应交纳的交易服务费用后，融资方有权扣除意向投资方已交纳的保证金作为补偿，保证金不足以补偿或保证金已退还的，利益受损方可按实际损失继续追诉： </w:t>
            </w:r>
          </w:p>
          <w:p>
            <w:pPr>
              <w:keepNext w:val="0"/>
              <w:keepLines w:val="0"/>
              <w:pageBreakBefore w:val="0"/>
              <w:widowControl/>
              <w:numPr>
                <w:ilvl w:val="0"/>
                <w:numId w:val="6"/>
              </w:numPr>
              <w:kinsoku/>
              <w:wordWrap/>
              <w:overflowPunct/>
              <w:topLinePunct w:val="0"/>
              <w:autoSpaceDE/>
              <w:autoSpaceDN/>
              <w:bidi w:val="0"/>
              <w:adjustRightInd/>
              <w:snapToGrid/>
              <w:spacing w:line="240" w:lineRule="exact"/>
              <w:ind w:left="0" w:leftChars="0" w:firstLine="0" w:firstLineChars="0"/>
              <w:textAlignment w:val="auto"/>
              <w:rPr>
                <w:rFonts w:hint="eastAsia" w:ascii="宋体" w:hAnsi="宋体" w:eastAsia="宋体" w:cs="宋体"/>
                <w:lang w:val="en-US" w:eastAsia="zh-CN"/>
              </w:rPr>
            </w:pPr>
            <w:r>
              <w:rPr>
                <w:rFonts w:hint="eastAsia" w:ascii="宋体" w:hAnsi="宋体" w:eastAsia="宋体" w:cs="宋体"/>
              </w:rPr>
              <w:t>意向</w:t>
            </w:r>
            <w:r>
              <w:rPr>
                <w:rFonts w:hint="eastAsia" w:ascii="宋体" w:hAnsi="宋体" w:eastAsia="宋体" w:cs="宋体"/>
                <w:lang w:val="en-US" w:eastAsia="zh-CN"/>
              </w:rPr>
              <w:t>投资</w:t>
            </w:r>
            <w:r>
              <w:rPr>
                <w:rFonts w:hint="eastAsia" w:ascii="宋体" w:hAnsi="宋体" w:eastAsia="宋体" w:cs="宋体"/>
              </w:rPr>
              <w:t>方无故不推进</w:t>
            </w:r>
            <w:r>
              <w:rPr>
                <w:rFonts w:hint="eastAsia" w:ascii="宋体" w:hAnsi="宋体" w:eastAsia="宋体" w:cs="宋体"/>
                <w:lang w:val="en-US" w:eastAsia="zh-CN"/>
              </w:rPr>
              <w:t>增资交易</w:t>
            </w:r>
            <w:r>
              <w:rPr>
                <w:rFonts w:hint="eastAsia" w:ascii="宋体" w:hAnsi="宋体" w:eastAsia="宋体" w:cs="宋体"/>
              </w:rPr>
              <w:t>或无故放弃</w:t>
            </w:r>
            <w:r>
              <w:rPr>
                <w:rFonts w:hint="eastAsia" w:ascii="宋体" w:hAnsi="宋体" w:eastAsia="宋体" w:cs="宋体"/>
                <w:lang w:val="en-US" w:eastAsia="zh-CN"/>
              </w:rPr>
              <w:t>投资</w:t>
            </w:r>
            <w:r>
              <w:rPr>
                <w:rFonts w:hint="eastAsia" w:ascii="宋体" w:hAnsi="宋体" w:eastAsia="宋体" w:cs="宋体"/>
              </w:rPr>
              <w:t>的</w:t>
            </w:r>
            <w:r>
              <w:rPr>
                <w:rFonts w:hint="eastAsia" w:ascii="宋体" w:hAnsi="宋体" w:eastAsia="宋体" w:cs="宋体"/>
                <w:lang w:eastAsia="zh-CN"/>
              </w:rPr>
              <w:t>（</w:t>
            </w:r>
            <w:r>
              <w:rPr>
                <w:rFonts w:hint="eastAsia" w:ascii="宋体" w:hAnsi="宋体" w:eastAsia="宋体" w:cs="宋体"/>
                <w:lang w:val="en-US" w:eastAsia="zh-CN"/>
              </w:rPr>
              <w:t>包括但不限于意向投资方单方撤回投资申请或均未参与遴选的</w:t>
            </w:r>
            <w:r>
              <w:rPr>
                <w:rFonts w:hint="eastAsia" w:ascii="宋体" w:hAnsi="宋体" w:eastAsia="宋体" w:cs="宋体"/>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240" w:lineRule="exact"/>
              <w:ind w:left="0" w:leftChars="0" w:firstLine="0" w:firstLineChars="0"/>
              <w:textAlignment w:val="auto"/>
              <w:rPr>
                <w:rFonts w:hint="eastAsia" w:ascii="宋体" w:hAnsi="宋体" w:eastAsia="宋体" w:cs="宋体"/>
                <w:lang w:val="en-US" w:eastAsia="zh-CN"/>
              </w:rPr>
            </w:pPr>
            <w:r>
              <w:rPr>
                <w:rFonts w:hint="eastAsia" w:ascii="宋体" w:hAnsi="宋体" w:eastAsia="宋体" w:cs="宋体"/>
                <w:lang w:val="en-US" w:eastAsia="zh-CN"/>
              </w:rPr>
              <w:t>在被确定为最终投资方后未按照信息公告约定时间签订相关入股法律文本或未按照约定付清全部交易价款或交易服务费的；</w:t>
            </w:r>
          </w:p>
          <w:p>
            <w:pPr>
              <w:keepNext w:val="0"/>
              <w:keepLines w:val="0"/>
              <w:pageBreakBefore w:val="0"/>
              <w:widowControl w:val="0"/>
              <w:numPr>
                <w:ilvl w:val="0"/>
                <w:numId w:val="6"/>
              </w:numPr>
              <w:kinsoku/>
              <w:wordWrap/>
              <w:overflowPunct/>
              <w:topLinePunct w:val="0"/>
              <w:autoSpaceDE/>
              <w:autoSpaceDN/>
              <w:bidi w:val="0"/>
              <w:adjustRightInd/>
              <w:snapToGrid/>
              <w:spacing w:line="240" w:lineRule="exact"/>
              <w:ind w:left="0" w:leftChars="0" w:firstLine="0" w:firstLineChars="0"/>
              <w:textAlignment w:val="auto"/>
              <w:rPr>
                <w:rFonts w:hint="eastAsia" w:ascii="宋体" w:hAnsi="宋体" w:eastAsia="宋体" w:cs="宋体"/>
                <w:lang w:val="en-US" w:eastAsia="zh-CN"/>
              </w:rPr>
            </w:pPr>
            <w:r>
              <w:rPr>
                <w:rFonts w:hint="eastAsia" w:ascii="宋体" w:hAnsi="宋体" w:eastAsia="宋体" w:cs="宋体"/>
              </w:rPr>
              <w:t>未按照公告约定与增资方完成资产交接、权属变更等后续工作的</w:t>
            </w:r>
            <w:r>
              <w:rPr>
                <w:rFonts w:hint="eastAsia" w:ascii="宋体" w:hAnsi="宋体" w:eastAsia="宋体" w:cs="宋体"/>
                <w:lang w:eastAsia="zh-CN"/>
              </w:rPr>
              <w:t>；</w:t>
            </w:r>
            <w:r>
              <w:rPr>
                <w:rFonts w:hint="eastAsia" w:ascii="宋体" w:hAnsi="宋体" w:eastAsia="宋体" w:cs="宋体"/>
                <w:lang w:val="en-US" w:eastAsia="zh-CN"/>
              </w:rPr>
              <w:t> </w:t>
            </w:r>
          </w:p>
          <w:p>
            <w:pPr>
              <w:keepNext w:val="0"/>
              <w:keepLines w:val="0"/>
              <w:pageBreakBefore w:val="0"/>
              <w:widowControl w:val="0"/>
              <w:numPr>
                <w:ilvl w:val="0"/>
                <w:numId w:val="6"/>
              </w:numPr>
              <w:kinsoku/>
              <w:wordWrap/>
              <w:overflowPunct/>
              <w:topLinePunct w:val="0"/>
              <w:autoSpaceDE/>
              <w:autoSpaceDN/>
              <w:bidi w:val="0"/>
              <w:adjustRightInd/>
              <w:snapToGrid/>
              <w:spacing w:line="240" w:lineRule="exact"/>
              <w:textAlignment w:val="auto"/>
              <w:rPr>
                <w:rFonts w:hint="eastAsia" w:ascii="宋体" w:hAnsi="宋体" w:eastAsia="宋体" w:cs="宋体"/>
                <w:lang w:val="en-US" w:eastAsia="zh-CN"/>
              </w:rPr>
            </w:pPr>
            <w:r>
              <w:rPr>
                <w:rFonts w:hint="eastAsia" w:ascii="宋体" w:hAnsi="宋体" w:eastAsia="宋体" w:cs="宋体"/>
              </w:rPr>
              <w:t>故意提供虚假、失实材料造成</w:t>
            </w:r>
            <w:r>
              <w:rPr>
                <w:rFonts w:hint="eastAsia" w:ascii="宋体" w:hAnsi="宋体" w:eastAsia="宋体" w:cs="宋体"/>
                <w:lang w:val="en-US" w:eastAsia="zh-CN"/>
              </w:rPr>
              <w:t>融资</w:t>
            </w:r>
            <w:r>
              <w:rPr>
                <w:rFonts w:hint="eastAsia" w:ascii="宋体" w:hAnsi="宋体" w:eastAsia="宋体" w:cs="宋体"/>
              </w:rPr>
              <w:t>方和</w:t>
            </w:r>
            <w:r>
              <w:rPr>
                <w:rFonts w:hint="eastAsia" w:ascii="宋体" w:hAnsi="宋体" w:eastAsia="宋体" w:cs="宋体"/>
                <w:lang w:eastAsia="zh-CN"/>
              </w:rPr>
              <w:t>中心</w:t>
            </w:r>
            <w:r>
              <w:rPr>
                <w:rFonts w:hint="eastAsia" w:ascii="宋体" w:hAnsi="宋体" w:eastAsia="宋体" w:cs="宋体"/>
              </w:rPr>
              <w:t>损失的</w:t>
            </w:r>
            <w:r>
              <w:rPr>
                <w:rFonts w:hint="eastAsia" w:ascii="宋体" w:hAnsi="宋体" w:eastAsia="宋体" w:cs="宋体"/>
                <w:lang w:val="en-US" w:eastAsia="zh-CN"/>
              </w:rPr>
              <w:t>；</w:t>
            </w:r>
          </w:p>
          <w:p>
            <w:pPr>
              <w:keepNext w:val="0"/>
              <w:keepLines w:val="0"/>
              <w:pageBreakBefore w:val="0"/>
              <w:numPr>
                <w:ilvl w:val="0"/>
                <w:numId w:val="6"/>
              </w:numPr>
              <w:kinsoku/>
              <w:wordWrap/>
              <w:overflowPunct/>
              <w:topLinePunct w:val="0"/>
              <w:autoSpaceDE/>
              <w:autoSpaceDN/>
              <w:bidi w:val="0"/>
              <w:adjustRightInd/>
              <w:snapToGrid/>
              <w:spacing w:line="240" w:lineRule="exact"/>
              <w:textAlignment w:val="auto"/>
              <w:rPr>
                <w:rFonts w:hint="eastAsia" w:ascii="宋体" w:hAnsi="宋体" w:eastAsia="宋体" w:cs="宋体"/>
                <w:lang w:eastAsia="zh-CN"/>
              </w:rPr>
            </w:pPr>
            <w:r>
              <w:rPr>
                <w:rFonts w:hint="eastAsia" w:ascii="宋体" w:hAnsi="宋体" w:eastAsia="宋体" w:cs="宋体"/>
              </w:rPr>
              <w:t>通过获取</w:t>
            </w:r>
            <w:r>
              <w:rPr>
                <w:rFonts w:hint="eastAsia" w:ascii="宋体" w:hAnsi="宋体" w:eastAsia="宋体" w:cs="宋体"/>
                <w:lang w:val="en-US" w:eastAsia="zh-CN"/>
              </w:rPr>
              <w:t>融资</w:t>
            </w:r>
            <w:r>
              <w:rPr>
                <w:rFonts w:hint="eastAsia" w:ascii="宋体" w:hAnsi="宋体" w:eastAsia="宋体" w:cs="宋体"/>
              </w:rPr>
              <w:t>方的商业秘密，侵害</w:t>
            </w:r>
            <w:r>
              <w:rPr>
                <w:rFonts w:hint="eastAsia" w:ascii="宋体" w:hAnsi="宋体" w:eastAsia="宋体" w:cs="宋体"/>
                <w:lang w:val="en-US" w:eastAsia="zh-CN"/>
              </w:rPr>
              <w:t>融资</w:t>
            </w:r>
            <w:r>
              <w:rPr>
                <w:rFonts w:hint="eastAsia" w:ascii="宋体" w:hAnsi="宋体" w:eastAsia="宋体" w:cs="宋体"/>
              </w:rPr>
              <w:t>方合法权益的</w:t>
            </w:r>
            <w:r>
              <w:rPr>
                <w:rFonts w:hint="eastAsia" w:ascii="宋体" w:hAnsi="宋体" w:eastAsia="宋体" w:cs="宋体"/>
                <w:lang w:eastAsia="zh-CN"/>
              </w:rPr>
              <w:t>；</w:t>
            </w:r>
          </w:p>
          <w:p>
            <w:pPr>
              <w:keepNext w:val="0"/>
              <w:keepLines w:val="0"/>
              <w:pageBreakBefore w:val="0"/>
              <w:numPr>
                <w:ilvl w:val="0"/>
                <w:numId w:val="6"/>
              </w:numPr>
              <w:kinsoku/>
              <w:wordWrap/>
              <w:overflowPunct/>
              <w:topLinePunct w:val="0"/>
              <w:autoSpaceDE/>
              <w:autoSpaceDN/>
              <w:bidi w:val="0"/>
              <w:adjustRightInd/>
              <w:snapToGrid/>
              <w:spacing w:line="240" w:lineRule="exact"/>
              <w:textAlignment w:val="auto"/>
              <w:rPr>
                <w:rFonts w:hint="eastAsia" w:ascii="宋体" w:hAnsi="宋体" w:eastAsia="宋体" w:cs="宋体"/>
              </w:rPr>
            </w:pPr>
            <w:r>
              <w:rPr>
                <w:rFonts w:hint="eastAsia" w:ascii="宋体" w:hAnsi="宋体" w:eastAsia="宋体" w:cs="宋体"/>
              </w:rPr>
              <w:t>意向</w:t>
            </w:r>
            <w:r>
              <w:rPr>
                <w:rFonts w:hint="eastAsia" w:ascii="宋体" w:hAnsi="宋体" w:eastAsia="宋体" w:cs="宋体"/>
                <w:lang w:val="en-US" w:eastAsia="zh-CN"/>
              </w:rPr>
              <w:t>投资</w:t>
            </w:r>
            <w:r>
              <w:rPr>
                <w:rFonts w:hint="eastAsia" w:ascii="宋体" w:hAnsi="宋体" w:eastAsia="宋体" w:cs="宋体"/>
              </w:rPr>
              <w:t>方之间相互串通，影响公平竞争，侵害</w:t>
            </w:r>
            <w:r>
              <w:rPr>
                <w:rFonts w:hint="eastAsia" w:ascii="宋体" w:hAnsi="宋体" w:eastAsia="宋体" w:cs="宋体"/>
                <w:lang w:val="en-US" w:eastAsia="zh-CN"/>
              </w:rPr>
              <w:t>融资</w:t>
            </w:r>
            <w:r>
              <w:rPr>
                <w:rFonts w:hint="eastAsia" w:ascii="宋体" w:hAnsi="宋体" w:eastAsia="宋体" w:cs="宋体"/>
              </w:rPr>
              <w:t>方合法权益的；</w:t>
            </w:r>
          </w:p>
          <w:p>
            <w:pPr>
              <w:keepNext w:val="0"/>
              <w:keepLines w:val="0"/>
              <w:pageBreakBefore w:val="0"/>
              <w:numPr>
                <w:ilvl w:val="0"/>
                <w:numId w:val="6"/>
              </w:numPr>
              <w:kinsoku/>
              <w:wordWrap/>
              <w:overflowPunct/>
              <w:topLinePunct w:val="0"/>
              <w:autoSpaceDE/>
              <w:autoSpaceDN/>
              <w:bidi w:val="0"/>
              <w:adjustRightInd/>
              <w:snapToGrid/>
              <w:spacing w:line="240" w:lineRule="exact"/>
              <w:textAlignment w:val="auto"/>
              <w:rPr>
                <w:rFonts w:hint="eastAsia"/>
                <w:lang w:val="en-US" w:eastAsia="zh-CN"/>
              </w:rPr>
            </w:pPr>
            <w:r>
              <w:rPr>
                <w:rFonts w:hint="eastAsia" w:ascii="宋体" w:hAnsi="宋体" w:eastAsia="宋体" w:cs="宋体"/>
              </w:rPr>
              <w:t>意向</w:t>
            </w:r>
            <w:r>
              <w:rPr>
                <w:rFonts w:hint="eastAsia" w:ascii="宋体" w:hAnsi="宋体" w:eastAsia="宋体" w:cs="宋体"/>
                <w:lang w:val="en-US" w:eastAsia="zh-CN"/>
              </w:rPr>
              <w:t>投资</w:t>
            </w:r>
            <w:r>
              <w:rPr>
                <w:rFonts w:hint="eastAsia" w:ascii="宋体" w:hAnsi="宋体" w:eastAsia="宋体" w:cs="宋体"/>
              </w:rPr>
              <w:t>方违反法律法规或相关规定给</w:t>
            </w:r>
            <w:r>
              <w:rPr>
                <w:rFonts w:hint="eastAsia" w:ascii="宋体" w:hAnsi="宋体" w:eastAsia="宋体" w:cs="宋体"/>
                <w:lang w:val="en-US" w:eastAsia="zh-CN"/>
              </w:rPr>
              <w:t>融资</w:t>
            </w:r>
            <w:r>
              <w:rPr>
                <w:rFonts w:hint="eastAsia" w:ascii="宋体" w:hAnsi="宋体" w:eastAsia="宋体" w:cs="宋体"/>
              </w:rPr>
              <w:t>方造成损失的；</w:t>
            </w:r>
            <w:r>
              <w:rPr>
                <w:rFonts w:hint="eastAsia" w:ascii="宋体" w:hAnsi="宋体" w:eastAsia="宋体" w:cs="宋体"/>
                <w:lang w:eastAsia="zh-CN"/>
              </w:rPr>
              <w:t>（</w:t>
            </w:r>
            <w:r>
              <w:rPr>
                <w:rFonts w:hint="eastAsia" w:ascii="宋体" w:hAnsi="宋体" w:eastAsia="宋体" w:cs="宋体"/>
                <w:lang w:val="en-US" w:eastAsia="zh-CN"/>
              </w:rPr>
              <w:t>8</w:t>
            </w:r>
            <w:r>
              <w:rPr>
                <w:rFonts w:hint="eastAsia" w:ascii="宋体" w:hAnsi="宋体" w:eastAsia="宋体" w:cs="宋体"/>
                <w:lang w:eastAsia="zh-CN"/>
              </w:rPr>
              <w:t>）</w:t>
            </w:r>
            <w:r>
              <w:rPr>
                <w:rFonts w:hint="eastAsia" w:ascii="宋体" w:hAnsi="宋体" w:eastAsia="宋体" w:cs="宋体"/>
                <w:b w:val="0"/>
                <w:kern w:val="2"/>
                <w:sz w:val="21"/>
                <w:szCs w:val="24"/>
                <w:lang w:val="en-US" w:eastAsia="zh-CN" w:bidi="ar-SA"/>
              </w:rPr>
              <w:t>未在被确认为最终投资方之日起3个工作日内将纸质报名资料递交股交中心的。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7" w:hRule="atLeast"/>
          <w:jc w:val="center"/>
        </w:trPr>
        <w:tc>
          <w:tcPr>
            <w:tcW w:w="1344" w:type="dxa"/>
            <w:vMerge w:val="continue"/>
            <w:tcBorders>
              <w:bottom w:val="single" w:color="auto" w:sz="12" w:space="0"/>
            </w:tcBorders>
            <w:noWrap w:val="0"/>
            <w:vAlign w:val="top"/>
          </w:tcPr>
          <w:p>
            <w:pPr>
              <w:rPr>
                <w:rFonts w:hint="eastAsia" w:ascii="宋体" w:hAnsi="宋体" w:eastAsia="宋体" w:cs="宋体"/>
                <w:b/>
                <w:sz w:val="21"/>
                <w:szCs w:val="21"/>
              </w:rPr>
            </w:pPr>
          </w:p>
        </w:tc>
        <w:tc>
          <w:tcPr>
            <w:tcW w:w="1979" w:type="dxa"/>
            <w:tcBorders>
              <w:top w:val="single" w:color="auto" w:sz="2" w:space="0"/>
              <w:bottom w:val="single" w:color="auto" w:sz="12" w:space="0"/>
              <w:right w:val="single" w:color="auto" w:sz="4" w:space="0"/>
            </w:tcBorders>
            <w:noWrap w:val="0"/>
            <w:vAlign w:val="center"/>
          </w:tcPr>
          <w:p>
            <w:pPr>
              <w:pStyle w:val="15"/>
              <w:jc w:val="center"/>
              <w:rPr>
                <w:rFonts w:hint="eastAsia" w:ascii="宋体" w:hAnsi="宋体" w:eastAsia="宋体" w:cs="宋体"/>
                <w:sz w:val="21"/>
                <w:szCs w:val="21"/>
              </w:rPr>
            </w:pPr>
            <w:r>
              <w:rPr>
                <w:rFonts w:hint="eastAsia" w:ascii="宋体" w:hAnsi="宋体" w:eastAsia="宋体" w:cs="宋体"/>
                <w:sz w:val="21"/>
                <w:szCs w:val="21"/>
              </w:rPr>
              <w:t>保证金处置方式</w:t>
            </w:r>
          </w:p>
        </w:tc>
        <w:tc>
          <w:tcPr>
            <w:tcW w:w="6240" w:type="dxa"/>
            <w:tcBorders>
              <w:top w:val="single" w:color="auto" w:sz="2" w:space="0"/>
              <w:left w:val="single" w:color="auto" w:sz="4" w:space="0"/>
              <w:bottom w:val="single" w:color="auto" w:sz="12"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r>
              <w:rPr>
                <w:rFonts w:hint="eastAsia" w:ascii="宋体" w:hAnsi="宋体" w:eastAsia="宋体" w:cs="宋体"/>
                <w:color w:val="000000"/>
                <w:kern w:val="2"/>
                <w:sz w:val="21"/>
                <w:szCs w:val="21"/>
                <w:highlight w:val="none"/>
                <w:lang w:val="en-US" w:eastAsia="zh-CN" w:bidi="ar-SA"/>
              </w:rPr>
              <w:t>如最终投资方按约定交纳除保证金外的剩余交易价款（或分期首付款）及交易服务费后，保证金自动转为交易价款的等额部分；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lang w:val="en-US" w:eastAsia="zh-CN" w:bidi="ar-SA"/>
              </w:rPr>
              <w:t>（2）投融资双方没有约定交易保证金使用方式，投资方已支付交易价款的，在支付全</w:t>
            </w:r>
            <w:r>
              <w:rPr>
                <w:rFonts w:hint="eastAsia" w:ascii="宋体" w:hAnsi="宋体" w:eastAsia="宋体" w:cs="宋体"/>
                <w:color w:val="000000"/>
                <w:kern w:val="2"/>
                <w:sz w:val="21"/>
                <w:szCs w:val="21"/>
                <w:highlight w:val="none"/>
                <w:lang w:val="en-US" w:eastAsia="zh-CN" w:bidi="ar-SA"/>
              </w:rPr>
              <w:t>部价款或分期付款的首付款之日起3个工作日内，中心扣除交易服务费后，</w:t>
            </w:r>
            <w:r>
              <w:rPr>
                <w:rFonts w:hint="eastAsia" w:ascii="宋体" w:hAnsi="宋体" w:eastAsia="宋体" w:cs="宋体"/>
                <w:color w:val="000000"/>
                <w:sz w:val="21"/>
                <w:szCs w:val="21"/>
                <w:highlight w:val="none"/>
                <w:lang w:val="en-US" w:eastAsia="zh-CN"/>
              </w:rPr>
              <w:t>将原渠道</w:t>
            </w:r>
            <w:r>
              <w:rPr>
                <w:rFonts w:hint="eastAsia" w:ascii="宋体" w:hAnsi="宋体" w:eastAsia="宋体" w:cs="宋体"/>
                <w:color w:val="000000"/>
                <w:sz w:val="21"/>
                <w:szCs w:val="21"/>
                <w:highlight w:val="none"/>
              </w:rPr>
              <w:t>返还已交纳的</w:t>
            </w:r>
            <w:r>
              <w:rPr>
                <w:rFonts w:hint="eastAsia" w:ascii="宋体" w:hAnsi="宋体" w:eastAsia="宋体" w:cs="宋体"/>
                <w:color w:val="000000"/>
                <w:sz w:val="21"/>
                <w:szCs w:val="21"/>
                <w:highlight w:val="none"/>
                <w:lang w:val="en-US" w:eastAsia="zh-CN"/>
              </w:rPr>
              <w:t>剩余交易</w:t>
            </w:r>
            <w:r>
              <w:rPr>
                <w:rFonts w:hint="eastAsia" w:ascii="宋体" w:hAnsi="宋体" w:eastAsia="宋体" w:cs="宋体"/>
                <w:color w:val="000000"/>
                <w:sz w:val="21"/>
                <w:szCs w:val="21"/>
                <w:highlight w:val="none"/>
              </w:rPr>
              <w:t>保证金</w:t>
            </w:r>
            <w:r>
              <w:rPr>
                <w:rFonts w:hint="eastAsia" w:ascii="宋体" w:hAnsi="宋体" w:eastAsia="宋体" w:cs="宋体"/>
                <w:color w:val="000000"/>
                <w:kern w:val="2"/>
                <w:sz w:val="21"/>
                <w:szCs w:val="21"/>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（3）如最终投资方以非货币资产的形式成交的，在其按交易合同及其他约定向融资方全部履行相关义务后，并按约定向股交中心缴纳交易服务费后，其已经缴纳的保证金3个工作日内无息原渠道退还；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（4）意向投资方未出现</w:t>
            </w:r>
            <w:r>
              <w:rPr>
                <w:rFonts w:hint="eastAsia" w:ascii="宋体" w:hAnsi="宋体" w:eastAsia="宋体" w:cs="宋体"/>
              </w:rPr>
              <w:t>上述保证事项中的情形</w:t>
            </w:r>
            <w:r>
              <w:rPr>
                <w:rFonts w:hint="eastAsia" w:ascii="宋体" w:hAnsi="宋体" w:eastAsia="宋体" w:cs="宋体"/>
                <w:color w:val="000000"/>
                <w:kern w:val="2"/>
                <w:sz w:val="21"/>
                <w:szCs w:val="21"/>
                <w:lang w:val="en-US" w:eastAsia="zh-CN" w:bidi="ar-SA"/>
              </w:rPr>
              <w:t>的，在最终投资方被确定之日起3个工作日内，中心无息原额返还已交纳的交易保证金；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lang w:val="en-US" w:eastAsia="zh-CN"/>
              </w:rPr>
            </w:pPr>
            <w:r>
              <w:rPr>
                <w:rFonts w:hint="eastAsia" w:ascii="宋体" w:hAnsi="宋体" w:eastAsia="宋体" w:cs="宋体"/>
                <w:color w:val="000000"/>
                <w:kern w:val="2"/>
                <w:sz w:val="21"/>
                <w:szCs w:val="21"/>
                <w:lang w:val="en-US" w:eastAsia="zh-CN" w:bidi="ar-SA"/>
              </w:rPr>
              <w:t>（5）交易业务中止或终止时，非由意向投资方导致的交易业务中止或终止事项，该意向投资方可向中心申请无息原额返还已交纳的交易保证金；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宋体" w:hAnsi="宋体" w:eastAsia="宋体" w:cs="宋体"/>
                <w:lang w:val="en-US" w:eastAsia="zh-CN"/>
              </w:rPr>
            </w:pPr>
            <w:r>
              <w:rPr>
                <w:rFonts w:hint="eastAsia" w:ascii="宋体" w:hAnsi="宋体" w:eastAsia="宋体" w:cs="宋体"/>
                <w:color w:val="000000"/>
                <w:kern w:val="2"/>
                <w:sz w:val="21"/>
                <w:szCs w:val="21"/>
                <w:lang w:val="en-US" w:eastAsia="zh-CN" w:bidi="ar-SA"/>
              </w:rPr>
              <w:t>（6）意向投资方未在约定期限内足额交纳交易保证金，且未出现</w:t>
            </w:r>
            <w:r>
              <w:rPr>
                <w:rFonts w:hint="eastAsia" w:ascii="宋体" w:hAnsi="宋体" w:eastAsia="宋体" w:cs="宋体"/>
              </w:rPr>
              <w:t>上述保证事项中的情形</w:t>
            </w:r>
            <w:r>
              <w:rPr>
                <w:rFonts w:hint="eastAsia" w:ascii="宋体" w:hAnsi="宋体" w:eastAsia="宋体" w:cs="宋体"/>
                <w:color w:val="000000"/>
                <w:kern w:val="2"/>
                <w:sz w:val="21"/>
                <w:szCs w:val="21"/>
                <w:lang w:val="en-US" w:eastAsia="zh-CN" w:bidi="ar-SA"/>
              </w:rPr>
              <w:t>的，中心无息原额返还已交纳部分的交易保证金。</w:t>
            </w:r>
          </w:p>
        </w:tc>
      </w:tr>
    </w:tbl>
    <w:p>
      <w:pPr>
        <w:adjustRightInd w:val="0"/>
        <w:snapToGrid w:val="0"/>
        <w:spacing w:before="120" w:after="120" w:line="360" w:lineRule="auto"/>
        <w:jc w:val="center"/>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五</w:t>
      </w:r>
      <w:r>
        <w:rPr>
          <w:rFonts w:hint="eastAsia" w:ascii="宋体" w:hAnsi="宋体" w:eastAsia="宋体" w:cs="宋体"/>
          <w:b/>
          <w:bCs w:val="0"/>
          <w:sz w:val="28"/>
          <w:szCs w:val="28"/>
        </w:rPr>
        <w:t>、信息</w:t>
      </w:r>
      <w:r>
        <w:rPr>
          <w:rFonts w:hint="eastAsia" w:ascii="宋体" w:hAnsi="宋体" w:eastAsia="宋体" w:cs="宋体"/>
          <w:b/>
          <w:bCs w:val="0"/>
          <w:sz w:val="28"/>
          <w:szCs w:val="28"/>
          <w:lang w:val="en-US" w:eastAsia="zh-CN"/>
        </w:rPr>
        <w:t>发布</w:t>
      </w:r>
      <w:r>
        <w:rPr>
          <w:rFonts w:hint="eastAsia" w:ascii="宋体" w:hAnsi="宋体" w:eastAsia="宋体" w:cs="宋体"/>
          <w:b/>
          <w:bCs w:val="0"/>
          <w:sz w:val="28"/>
          <w:szCs w:val="28"/>
          <w:lang w:eastAsia="zh-CN"/>
        </w:rPr>
        <w:t>期</w:t>
      </w:r>
    </w:p>
    <w:tbl>
      <w:tblPr>
        <w:tblStyle w:val="9"/>
        <w:tblW w:w="94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89"/>
        <w:gridCol w:w="71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exact"/>
          <w:jc w:val="center"/>
        </w:trPr>
        <w:tc>
          <w:tcPr>
            <w:tcW w:w="2289"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信息</w:t>
            </w:r>
            <w:r>
              <w:rPr>
                <w:rFonts w:hint="eastAsia" w:ascii="宋体" w:hAnsi="宋体" w:eastAsia="宋体" w:cs="宋体"/>
                <w:b/>
                <w:sz w:val="21"/>
                <w:szCs w:val="21"/>
                <w:lang w:val="en-US" w:eastAsia="zh-CN"/>
              </w:rPr>
              <w:t>发布</w:t>
            </w:r>
            <w:r>
              <w:rPr>
                <w:rFonts w:hint="eastAsia" w:ascii="宋体" w:hAnsi="宋体" w:eastAsia="宋体" w:cs="宋体"/>
                <w:b/>
                <w:sz w:val="21"/>
                <w:szCs w:val="21"/>
              </w:rPr>
              <w:t>期</w:t>
            </w:r>
          </w:p>
        </w:tc>
        <w:tc>
          <w:tcPr>
            <w:tcW w:w="7143" w:type="dxa"/>
            <w:noWrap w:val="0"/>
            <w:vAlign w:val="center"/>
          </w:tcPr>
          <w:p>
            <w:pPr>
              <w:ind w:firstLine="1470" w:firstLineChars="700"/>
              <w:jc w:val="left"/>
              <w:rPr>
                <w:rFonts w:hint="eastAsia" w:ascii="宋体" w:hAnsi="宋体" w:eastAsia="宋体" w:cs="宋体"/>
                <w:sz w:val="21"/>
                <w:szCs w:val="21"/>
              </w:rPr>
            </w:pPr>
            <w:r>
              <w:rPr>
                <w:rFonts w:hint="eastAsia" w:ascii="宋体" w:hAnsi="宋体" w:eastAsia="宋体" w:cs="宋体"/>
                <w:sz w:val="21"/>
                <w:szCs w:val="21"/>
              </w:rPr>
              <w:t>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33" w:hRule="exact"/>
          <w:jc w:val="center"/>
        </w:trPr>
        <w:tc>
          <w:tcPr>
            <w:tcW w:w="2289" w:type="dxa"/>
            <w:vMerge w:val="restart"/>
            <w:noWrap w:val="0"/>
            <w:vAlign w:val="center"/>
          </w:tcPr>
          <w:p>
            <w:pPr>
              <w:jc w:val="center"/>
              <w:rPr>
                <w:rFonts w:hint="eastAsia" w:ascii="宋体" w:hAnsi="宋体" w:eastAsia="宋体" w:cs="宋体"/>
                <w:b/>
                <w:kern w:val="0"/>
                <w:sz w:val="21"/>
                <w:szCs w:val="21"/>
                <w:lang w:eastAsia="zh-CN"/>
              </w:rPr>
            </w:pPr>
            <w:r>
              <w:rPr>
                <w:rFonts w:hint="eastAsia" w:ascii="宋体" w:hAnsi="宋体" w:eastAsia="宋体" w:cs="宋体"/>
                <w:b/>
                <w:kern w:val="0"/>
                <w:sz w:val="21"/>
                <w:szCs w:val="21"/>
              </w:rPr>
              <w:t>信息</w:t>
            </w:r>
            <w:r>
              <w:rPr>
                <w:rFonts w:hint="eastAsia" w:ascii="宋体" w:hAnsi="宋体" w:eastAsia="宋体" w:cs="宋体"/>
                <w:b/>
                <w:kern w:val="0"/>
                <w:sz w:val="21"/>
                <w:szCs w:val="21"/>
                <w:lang w:val="en-US" w:eastAsia="zh-CN"/>
              </w:rPr>
              <w:t>发布</w:t>
            </w:r>
          </w:p>
          <w:p>
            <w:pPr>
              <w:jc w:val="center"/>
              <w:rPr>
                <w:rFonts w:hint="eastAsia" w:ascii="宋体" w:hAnsi="宋体" w:eastAsia="宋体" w:cs="宋体"/>
                <w:sz w:val="21"/>
                <w:szCs w:val="21"/>
              </w:rPr>
            </w:pPr>
            <w:r>
              <w:rPr>
                <w:rFonts w:hint="eastAsia" w:ascii="宋体" w:hAnsi="宋体" w:eastAsia="宋体" w:cs="宋体"/>
                <w:b/>
                <w:kern w:val="0"/>
                <w:sz w:val="21"/>
                <w:szCs w:val="21"/>
              </w:rPr>
              <w:t>期满的安排</w:t>
            </w:r>
          </w:p>
        </w:tc>
        <w:tc>
          <w:tcPr>
            <w:tcW w:w="7143" w:type="dxa"/>
            <w:noWrap w:val="0"/>
            <w:vAlign w:val="center"/>
          </w:tcPr>
          <w:p>
            <w:pP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未产生符合条件的意向投资方：</w:t>
            </w:r>
          </w:p>
          <w:p>
            <w:pPr>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□信息</w:t>
            </w:r>
            <w:r>
              <w:rPr>
                <w:rFonts w:hint="eastAsia" w:ascii="宋体" w:hAnsi="宋体" w:eastAsia="宋体" w:cs="宋体"/>
                <w:sz w:val="21"/>
                <w:szCs w:val="21"/>
                <w:highlight w:val="none"/>
                <w:lang w:val="en-US" w:eastAsia="zh-CN"/>
              </w:rPr>
              <w:t>发布</w:t>
            </w:r>
            <w:r>
              <w:rPr>
                <w:rFonts w:hint="eastAsia" w:ascii="宋体" w:hAnsi="宋体" w:eastAsia="宋体" w:cs="宋体"/>
                <w:sz w:val="21"/>
                <w:szCs w:val="21"/>
                <w:highlight w:val="none"/>
              </w:rPr>
              <w:t>终结</w:t>
            </w:r>
          </w:p>
          <w:p>
            <w:pP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color w:val="000000"/>
                <w:sz w:val="21"/>
                <w:szCs w:val="21"/>
                <w:highlight w:val="none"/>
              </w:rPr>
              <w:t>延长信息发布：不变更挂牌条件，</w:t>
            </w:r>
            <w:r>
              <w:rPr>
                <w:rFonts w:hint="eastAsia" w:ascii="宋体" w:hAnsi="宋体" w:eastAsia="宋体" w:cs="宋体"/>
                <w:sz w:val="21"/>
                <w:szCs w:val="21"/>
                <w:highlight w:val="none"/>
              </w:rPr>
              <w:t>按照</w:t>
            </w:r>
            <w:r>
              <w:rPr>
                <w:rFonts w:hint="eastAsia" w:ascii="宋体" w:hAnsi="宋体" w:eastAsia="宋体" w:cs="宋体"/>
                <w:sz w:val="21"/>
                <w:szCs w:val="21"/>
                <w:highlight w:val="none"/>
                <w:u w:val="single"/>
                <w:lang w:val="en-US" w:eastAsia="zh-CN"/>
              </w:rPr>
              <w:t xml:space="preserve"> 5 </w:t>
            </w:r>
            <w:r>
              <w:rPr>
                <w:rFonts w:hint="eastAsia" w:ascii="宋体" w:hAnsi="宋体" w:eastAsia="宋体" w:cs="宋体"/>
                <w:sz w:val="21"/>
                <w:szCs w:val="21"/>
                <w:highlight w:val="none"/>
              </w:rPr>
              <w:t>个工作日为一个周期延</w:t>
            </w:r>
            <w:r>
              <w:rPr>
                <w:rFonts w:hint="eastAsia" w:ascii="宋体" w:hAnsi="宋体" w:eastAsia="宋体" w:cs="宋体"/>
                <w:sz w:val="21"/>
                <w:szCs w:val="21"/>
                <w:highlight w:val="none"/>
                <w:lang w:val="en-US" w:eastAsia="zh-CN"/>
              </w:rPr>
              <w:t>牌</w:t>
            </w:r>
            <w:r>
              <w:rPr>
                <w:rFonts w:hint="eastAsia" w:ascii="宋体" w:hAnsi="宋体" w:eastAsia="宋体" w:cs="宋体"/>
                <w:sz w:val="21"/>
                <w:szCs w:val="21"/>
                <w:highlight w:val="none"/>
              </w:rPr>
              <w:t>，直至产生意向投资方</w:t>
            </w:r>
            <w:r>
              <w:rPr>
                <w:rFonts w:hint="eastAsia" w:ascii="宋体" w:hAnsi="宋体" w:eastAsia="宋体" w:cs="宋体"/>
                <w:color w:val="000000"/>
                <w:sz w:val="21"/>
                <w:szCs w:val="21"/>
                <w:highlight w:val="none"/>
                <w:lang w:val="en-US" w:eastAsia="zh-CN"/>
              </w:rPr>
              <w:t>或委托合同到期。（如涉及国有企业增资，延牌期不得超过评估报告有效期）</w:t>
            </w:r>
          </w:p>
          <w:p>
            <w:pPr>
              <w:textAlignment w:val="baseline"/>
              <w:rPr>
                <w:rFonts w:hint="eastAsia" w:ascii="宋体" w:hAnsi="宋体" w:eastAsia="宋体" w:cs="宋体"/>
                <w:color w:val="000000"/>
                <w:sz w:val="21"/>
                <w:szCs w:val="21"/>
                <w:highlight w:val="none"/>
                <w:lang w:val="en-US" w:eastAsia="zh-CN"/>
              </w:rPr>
            </w:pPr>
            <w:r>
              <w:rPr>
                <w:rFonts w:hint="eastAsia" w:ascii="宋体" w:hAnsi="宋体" w:eastAsia="宋体" w:cs="宋体"/>
                <w:sz w:val="21"/>
                <w:szCs w:val="21"/>
                <w:highlight w:val="none"/>
              </w:rPr>
              <w:t>□</w:t>
            </w:r>
            <w:r>
              <w:rPr>
                <w:rFonts w:hint="eastAsia" w:ascii="宋体" w:hAnsi="宋体" w:eastAsia="宋体" w:cs="宋体"/>
                <w:color w:val="000000"/>
                <w:sz w:val="21"/>
                <w:szCs w:val="21"/>
                <w:highlight w:val="none"/>
              </w:rPr>
              <w:t>延长信息发布：不变更挂牌条件，</w:t>
            </w:r>
            <w:r>
              <w:rPr>
                <w:rFonts w:hint="eastAsia" w:ascii="宋体" w:hAnsi="宋体" w:eastAsia="宋体" w:cs="宋体"/>
                <w:sz w:val="21"/>
                <w:szCs w:val="21"/>
                <w:highlight w:val="none"/>
              </w:rPr>
              <w:t>按照</w:t>
            </w:r>
            <w:r>
              <w:rPr>
                <w:rFonts w:hint="eastAsia" w:ascii="宋体" w:hAnsi="宋体" w:eastAsia="宋体" w:cs="宋体"/>
                <w:sz w:val="21"/>
                <w:szCs w:val="21"/>
                <w:highlight w:val="none"/>
                <w:u w:val="single"/>
                <w:lang w:val="en-US" w:eastAsia="zh-CN"/>
              </w:rPr>
              <w:t xml:space="preserve"> 5 </w:t>
            </w:r>
            <w:r>
              <w:rPr>
                <w:rFonts w:hint="eastAsia" w:ascii="宋体" w:hAnsi="宋体" w:eastAsia="宋体" w:cs="宋体"/>
                <w:sz w:val="21"/>
                <w:szCs w:val="21"/>
                <w:highlight w:val="none"/>
              </w:rPr>
              <w:t>个工作日为一个周期延</w:t>
            </w:r>
            <w:r>
              <w:rPr>
                <w:rFonts w:hint="eastAsia" w:ascii="宋体" w:hAnsi="宋体" w:eastAsia="宋体" w:cs="宋体"/>
                <w:sz w:val="21"/>
                <w:szCs w:val="21"/>
                <w:highlight w:val="none"/>
                <w:lang w:val="en-US" w:eastAsia="zh-CN"/>
              </w:rPr>
              <w:t>牌</w:t>
            </w:r>
            <w:r>
              <w:rPr>
                <w:rFonts w:hint="eastAsia" w:ascii="宋体" w:hAnsi="宋体" w:eastAsia="宋体" w:cs="宋体"/>
                <w:sz w:val="21"/>
                <w:szCs w:val="21"/>
                <w:highlight w:val="none"/>
              </w:rPr>
              <w:t>，最多延长</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个周期。</w:t>
            </w:r>
            <w:r>
              <w:rPr>
                <w:rFonts w:hint="eastAsia" w:ascii="宋体" w:hAnsi="宋体" w:eastAsia="宋体" w:cs="宋体"/>
                <w:color w:val="000000"/>
                <w:sz w:val="21"/>
                <w:szCs w:val="21"/>
                <w:highlight w:val="none"/>
                <w:lang w:val="en-US" w:eastAsia="zh-CN"/>
              </w:rPr>
              <w:t>（不得超过委托合同期限。如涉及国有企业增资，延牌期不得超过评估报告有效期）</w:t>
            </w:r>
          </w:p>
          <w:p>
            <w:pPr>
              <w:textAlignment w:val="baseline"/>
              <w:rPr>
                <w:rFonts w:hint="eastAsia" w:ascii="宋体" w:hAnsi="宋体" w:eastAsia="宋体" w:cs="宋体"/>
                <w:color w:val="000000"/>
                <w:sz w:val="21"/>
                <w:szCs w:val="21"/>
                <w:highlight w:val="none"/>
                <w:lang w:val="en-US" w:eastAsia="zh-CN"/>
              </w:rPr>
            </w:pPr>
            <w:r>
              <w:rPr>
                <w:rFonts w:hint="eastAsia" w:ascii="宋体" w:hAnsi="宋体" w:eastAsia="宋体" w:cs="宋体"/>
                <w:sz w:val="21"/>
                <w:szCs w:val="21"/>
                <w:highlight w:val="none"/>
              </w:rPr>
              <w:t>□</w:t>
            </w:r>
            <w:r>
              <w:rPr>
                <w:rFonts w:hint="eastAsia" w:ascii="宋体" w:hAnsi="宋体" w:eastAsia="宋体" w:cs="宋体"/>
                <w:color w:val="000000"/>
                <w:sz w:val="21"/>
                <w:szCs w:val="21"/>
                <w:highlight w:val="none"/>
              </w:rPr>
              <w:t>变更公告内容,重新申请信息发布</w:t>
            </w:r>
          </w:p>
          <w:p>
            <w:pPr>
              <w:textAlignment w:val="baseline"/>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48" w:hRule="exact"/>
          <w:jc w:val="center"/>
        </w:trPr>
        <w:tc>
          <w:tcPr>
            <w:tcW w:w="2289" w:type="dxa"/>
            <w:vMerge w:val="continue"/>
            <w:noWrap w:val="0"/>
            <w:vAlign w:val="center"/>
          </w:tcPr>
          <w:p>
            <w:pPr>
              <w:jc w:val="center"/>
              <w:rPr>
                <w:rFonts w:hint="eastAsia" w:ascii="宋体" w:hAnsi="宋体" w:eastAsia="宋体" w:cs="宋体"/>
                <w:b/>
                <w:kern w:val="0"/>
                <w:sz w:val="21"/>
                <w:szCs w:val="21"/>
              </w:rPr>
            </w:pPr>
          </w:p>
        </w:tc>
        <w:tc>
          <w:tcPr>
            <w:tcW w:w="7143" w:type="dxa"/>
            <w:noWrap w:val="0"/>
            <w:vAlign w:val="center"/>
          </w:tcPr>
          <w:p>
            <w:pPr>
              <w:textAlignment w:val="baseline"/>
              <w:rPr>
                <w:rFonts w:hint="eastAsia" w:ascii="宋体" w:hAnsi="宋体" w:eastAsia="宋体" w:cs="宋体"/>
                <w:lang w:val="en-US" w:eastAsia="zh-CN"/>
              </w:rPr>
            </w:pPr>
            <w:r>
              <w:rPr>
                <w:rFonts w:hint="eastAsia" w:ascii="宋体" w:hAnsi="宋体" w:eastAsia="宋体" w:cs="宋体"/>
                <w:lang w:val="en-US" w:eastAsia="zh-CN"/>
              </w:rPr>
              <w:t>产生符合条件的意向投资方：</w:t>
            </w:r>
          </w:p>
          <w:p>
            <w:pPr>
              <w:textAlignment w:val="baseline"/>
              <w:rPr>
                <w:rFonts w:hint="eastAsia" w:ascii="宋体" w:hAnsi="宋体" w:eastAsia="宋体" w:cs="宋体"/>
                <w:lang w:val="en-US" w:eastAsia="zh-CN"/>
              </w:rPr>
            </w:pPr>
            <w:r>
              <w:rPr>
                <w:rFonts w:hint="eastAsia" w:ascii="宋体" w:hAnsi="宋体" w:eastAsia="宋体" w:cs="宋体"/>
                <w:sz w:val="21"/>
                <w:szCs w:val="21"/>
              </w:rPr>
              <w:t>□</w:t>
            </w:r>
            <w:r>
              <w:rPr>
                <w:rFonts w:hint="eastAsia" w:ascii="宋体" w:hAnsi="宋体" w:eastAsia="宋体" w:cs="宋体"/>
                <w:lang w:val="en-US" w:eastAsia="zh-CN"/>
              </w:rPr>
              <w:t>意向方未达到遴选启动条件的，融资方与合格意向投资方以协商方式确定投资方。融资方认为必要时，可以按照信息披露公告中设定的遴选方式确定投资方。</w:t>
            </w:r>
          </w:p>
          <w:p>
            <w:pPr>
              <w:textAlignment w:val="baseline"/>
              <w:rPr>
                <w:rFonts w:hint="eastAsia" w:ascii="宋体" w:hAnsi="宋体" w:eastAsia="宋体" w:cs="宋体"/>
                <w:lang w:val="en-US" w:eastAsia="zh-CN"/>
              </w:rPr>
            </w:pPr>
            <w:r>
              <w:rPr>
                <w:rFonts w:hint="eastAsia" w:ascii="宋体" w:hAnsi="宋体" w:eastAsia="宋体" w:cs="宋体"/>
                <w:sz w:val="21"/>
                <w:szCs w:val="21"/>
              </w:rPr>
              <w:t>□</w:t>
            </w:r>
            <w:r>
              <w:rPr>
                <w:rFonts w:hint="eastAsia" w:ascii="宋体" w:hAnsi="宋体" w:eastAsia="宋体" w:cs="宋体"/>
                <w:lang w:val="en-US" w:eastAsia="zh-CN"/>
              </w:rPr>
              <w:t>意向方达到遴选启动条件的，按照信息披露公告中设定的遴选方式确定投资方。</w:t>
            </w:r>
          </w:p>
        </w:tc>
      </w:tr>
    </w:tbl>
    <w:p>
      <w:pPr>
        <w:adjustRightInd w:val="0"/>
        <w:snapToGrid w:val="0"/>
        <w:spacing w:before="120" w:after="120" w:line="360" w:lineRule="auto"/>
        <w:jc w:val="center"/>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六</w:t>
      </w:r>
      <w:r>
        <w:rPr>
          <w:rFonts w:hint="eastAsia" w:ascii="宋体" w:hAnsi="宋体" w:eastAsia="宋体" w:cs="宋体"/>
          <w:b/>
          <w:bCs w:val="0"/>
          <w:sz w:val="28"/>
          <w:szCs w:val="28"/>
        </w:rPr>
        <w:t>、遴选方案</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30"/>
        <w:gridCol w:w="72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06" w:hRule="atLeast"/>
          <w:jc w:val="center"/>
        </w:trPr>
        <w:tc>
          <w:tcPr>
            <w:tcW w:w="2330" w:type="dxa"/>
            <w:tcBorders>
              <w:top w:val="single" w:color="auto" w:sz="12" w:space="0"/>
              <w:bottom w:val="single" w:color="auto" w:sz="6" w:space="0"/>
              <w:right w:val="single" w:color="auto" w:sz="4" w:space="0"/>
            </w:tcBorders>
            <w:noWrap w:val="0"/>
            <w:vAlign w:val="center"/>
          </w:tcPr>
          <w:p>
            <w:pPr>
              <w:jc w:val="center"/>
              <w:rPr>
                <w:rFonts w:hint="eastAsia" w:ascii="宋体" w:hAnsi="宋体" w:cs="宋体"/>
                <w:b/>
                <w:kern w:val="0"/>
                <w:sz w:val="21"/>
                <w:szCs w:val="21"/>
              </w:rPr>
            </w:pPr>
            <w:r>
              <w:rPr>
                <w:rFonts w:hint="eastAsia" w:ascii="宋体" w:hAnsi="宋体" w:cs="宋体"/>
                <w:b/>
                <w:kern w:val="0"/>
                <w:sz w:val="21"/>
                <w:szCs w:val="21"/>
              </w:rPr>
              <w:t>遴选方式</w:t>
            </w:r>
          </w:p>
          <w:p>
            <w:pPr>
              <w:jc w:val="center"/>
              <w:rPr>
                <w:rFonts w:hint="eastAsia" w:ascii="宋体" w:hAnsi="宋体" w:cs="宋体"/>
                <w:b/>
                <w:kern w:val="0"/>
                <w:sz w:val="21"/>
                <w:szCs w:val="21"/>
              </w:rPr>
            </w:pPr>
            <w:r>
              <w:rPr>
                <w:rFonts w:hint="eastAsia" w:ascii="宋体" w:hAnsi="宋体" w:cs="宋体"/>
                <w:b/>
                <w:kern w:val="0"/>
                <w:sz w:val="21"/>
                <w:szCs w:val="21"/>
              </w:rPr>
              <w:t>（可多选）</w:t>
            </w:r>
          </w:p>
        </w:tc>
        <w:tc>
          <w:tcPr>
            <w:tcW w:w="7233" w:type="dxa"/>
            <w:tcBorders>
              <w:top w:val="single" w:color="auto" w:sz="12" w:space="0"/>
              <w:left w:val="single" w:color="auto" w:sz="4" w:space="0"/>
              <w:bottom w:val="single" w:color="auto" w:sz="6" w:space="0"/>
            </w:tcBorders>
            <w:noWrap w:val="0"/>
            <w:vAlign w:val="center"/>
          </w:tcPr>
          <w:p>
            <w:pPr>
              <w:textAlignment w:val="baseline"/>
              <w:rPr>
                <w:rFonts w:ascii="宋体" w:hAnsi="宋体"/>
                <w:sz w:val="21"/>
                <w:szCs w:val="21"/>
              </w:rPr>
            </w:pPr>
            <w:r>
              <w:rPr>
                <w:rFonts w:hint="eastAsia" w:ascii="宋体" w:hAnsi="宋体"/>
                <w:sz w:val="21"/>
                <w:szCs w:val="21"/>
              </w:rPr>
              <w:t>□竞价</w:t>
            </w:r>
          </w:p>
          <w:p>
            <w:pPr>
              <w:textAlignment w:val="baseline"/>
              <w:rPr>
                <w:rFonts w:ascii="宋体" w:hAnsi="宋体"/>
                <w:sz w:val="21"/>
                <w:szCs w:val="21"/>
              </w:rPr>
            </w:pPr>
            <w:r>
              <w:rPr>
                <w:rFonts w:hint="eastAsia" w:ascii="宋体" w:hAnsi="宋体"/>
                <w:sz w:val="21"/>
                <w:szCs w:val="21"/>
              </w:rPr>
              <w:t>□综合评议</w:t>
            </w:r>
          </w:p>
          <w:p>
            <w:pPr>
              <w:textAlignment w:val="baseline"/>
              <w:rPr>
                <w:rFonts w:hint="eastAsia" w:ascii="宋体" w:hAnsi="宋体"/>
                <w:sz w:val="21"/>
                <w:szCs w:val="21"/>
              </w:rPr>
            </w:pPr>
            <w:r>
              <w:rPr>
                <w:rFonts w:hint="eastAsia" w:ascii="宋体" w:hAnsi="宋体"/>
                <w:sz w:val="21"/>
                <w:szCs w:val="21"/>
              </w:rPr>
              <w:t>□竞争性谈判</w:t>
            </w:r>
          </w:p>
          <w:p>
            <w:pPr>
              <w:textAlignment w:val="baseline"/>
              <w:rPr>
                <w:rFonts w:hint="eastAsia" w:ascii="宋体" w:hAnsi="宋体"/>
                <w:sz w:val="21"/>
                <w:szCs w:val="21"/>
              </w:rPr>
            </w:pPr>
            <w:r>
              <w:rPr>
                <w:rFonts w:hint="eastAsia" w:ascii="宋体" w:hAnsi="宋体"/>
                <w:sz w:val="21"/>
                <w:szCs w:val="21"/>
              </w:rPr>
              <w:t>□其他:</w:t>
            </w:r>
            <w:r>
              <w:rPr>
                <w:rFonts w:ascii="宋体" w:hAnsi="宋体"/>
                <w:sz w:val="21"/>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38" w:hRule="atLeast"/>
          <w:jc w:val="center"/>
        </w:trPr>
        <w:tc>
          <w:tcPr>
            <w:tcW w:w="2330" w:type="dxa"/>
            <w:tcBorders>
              <w:top w:val="single" w:color="auto" w:sz="6" w:space="0"/>
              <w:bottom w:val="single" w:color="auto" w:sz="12" w:space="0"/>
              <w:right w:val="single" w:color="auto" w:sz="4" w:space="0"/>
            </w:tcBorders>
            <w:noWrap w:val="0"/>
            <w:vAlign w:val="center"/>
          </w:tcPr>
          <w:p>
            <w:pPr>
              <w:jc w:val="center"/>
              <w:rPr>
                <w:rFonts w:hint="eastAsia" w:ascii="宋体" w:hAnsi="宋体" w:cs="宋体"/>
                <w:b/>
                <w:kern w:val="0"/>
                <w:sz w:val="21"/>
                <w:szCs w:val="21"/>
              </w:rPr>
            </w:pPr>
            <w:r>
              <w:rPr>
                <w:rFonts w:hint="eastAsia" w:ascii="宋体" w:hAnsi="宋体" w:cs="宋体"/>
                <w:b/>
                <w:kern w:val="0"/>
                <w:sz w:val="21"/>
                <w:szCs w:val="21"/>
              </w:rPr>
              <w:t>遴选方案</w:t>
            </w:r>
          </w:p>
          <w:p>
            <w:pPr>
              <w:jc w:val="center"/>
              <w:rPr>
                <w:rFonts w:hint="eastAsia" w:ascii="宋体" w:hAnsi="宋体" w:cs="宋体"/>
                <w:b/>
                <w:kern w:val="0"/>
                <w:sz w:val="21"/>
                <w:szCs w:val="21"/>
              </w:rPr>
            </w:pPr>
            <w:r>
              <w:rPr>
                <w:rFonts w:hint="eastAsia" w:ascii="宋体" w:hAnsi="宋体" w:cs="宋体"/>
                <w:b/>
                <w:kern w:val="0"/>
                <w:sz w:val="21"/>
                <w:szCs w:val="21"/>
              </w:rPr>
              <w:t>主要内容</w:t>
            </w:r>
          </w:p>
        </w:tc>
        <w:tc>
          <w:tcPr>
            <w:tcW w:w="7233" w:type="dxa"/>
            <w:tcBorders>
              <w:top w:val="single" w:color="auto" w:sz="6" w:space="0"/>
              <w:left w:val="single" w:color="auto" w:sz="4" w:space="0"/>
              <w:bottom w:val="single" w:color="auto" w:sz="12" w:space="0"/>
            </w:tcBorders>
            <w:noWrap w:val="0"/>
            <w:vAlign w:val="top"/>
          </w:tcPr>
          <w:p>
            <w:pPr>
              <w:pStyle w:val="7"/>
              <w:jc w:val="both"/>
              <w:rPr>
                <w:rFonts w:hint="default" w:ascii="微软雅黑" w:hAnsi="微软雅黑" w:eastAsia="微软雅黑"/>
                <w:color w:val="000000"/>
                <w:sz w:val="21"/>
                <w:szCs w:val="21"/>
                <w:lang w:val="en-US"/>
              </w:rPr>
            </w:pPr>
            <w:r>
              <w:rPr>
                <w:rFonts w:hint="eastAsia" w:ascii="宋体" w:hAnsi="宋体" w:eastAsiaTheme="minorEastAsia" w:cstheme="minorBidi"/>
                <w:kern w:val="2"/>
                <w:sz w:val="21"/>
                <w:szCs w:val="21"/>
                <w:lang w:val="en-US" w:eastAsia="zh-CN" w:bidi="ar-SA"/>
              </w:rPr>
              <w:t>遴选启动条件及遴选主要因素等</w:t>
            </w:r>
          </w:p>
        </w:tc>
      </w:tr>
    </w:tbl>
    <w:p>
      <w:pPr>
        <w:rPr>
          <w:rFonts w:hint="eastAsia"/>
        </w:rPr>
      </w:pPr>
    </w:p>
    <w:p>
      <w:pPr>
        <w:numPr>
          <w:ilvl w:val="0"/>
          <w:numId w:val="0"/>
        </w:numPr>
        <w:jc w:val="center"/>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七、融资方联系信息</w:t>
      </w:r>
    </w:p>
    <w:tbl>
      <w:tblPr>
        <w:tblStyle w:val="9"/>
        <w:tblW w:w="972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1680"/>
        <w:gridCol w:w="2610"/>
        <w:gridCol w:w="1530"/>
        <w:gridCol w:w="28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78" w:type="dxa"/>
            <w:vMerge w:val="restart"/>
            <w:tcBorders>
              <w:tl2br w:val="nil"/>
              <w:tr2bl w:val="nil"/>
            </w:tcBorders>
            <w:noWrap w:val="0"/>
            <w:vAlign w:val="center"/>
          </w:tcPr>
          <w:p>
            <w:pPr>
              <w:jc w:val="center"/>
              <w:rPr>
                <w:rFonts w:hint="eastAsia"/>
                <w:b/>
                <w:bCs/>
                <w:sz w:val="21"/>
                <w:szCs w:val="21"/>
                <w:lang w:eastAsia="zh-CN"/>
              </w:rPr>
            </w:pPr>
            <w:r>
              <w:rPr>
                <w:rFonts w:hint="eastAsia"/>
                <w:b/>
                <w:bCs/>
                <w:sz w:val="21"/>
                <w:szCs w:val="21"/>
                <w:lang w:eastAsia="zh-CN"/>
              </w:rPr>
              <w:t>联系</w:t>
            </w:r>
          </w:p>
          <w:p>
            <w:pPr>
              <w:jc w:val="center"/>
              <w:rPr>
                <w:rFonts w:hint="eastAsia"/>
                <w:sz w:val="21"/>
                <w:szCs w:val="21"/>
                <w:lang w:eastAsia="zh-CN"/>
              </w:rPr>
            </w:pPr>
            <w:r>
              <w:rPr>
                <w:rFonts w:hint="eastAsia"/>
                <w:b/>
                <w:bCs/>
                <w:sz w:val="21"/>
                <w:szCs w:val="21"/>
                <w:lang w:val="en-US" w:eastAsia="zh-CN"/>
              </w:rPr>
              <w:t>信息</w:t>
            </w:r>
          </w:p>
        </w:tc>
        <w:tc>
          <w:tcPr>
            <w:tcW w:w="1680" w:type="dxa"/>
            <w:tcBorders>
              <w:tl2br w:val="nil"/>
              <w:tr2bl w:val="nil"/>
            </w:tcBorders>
            <w:noWrap w:val="0"/>
            <w:vAlign w:val="center"/>
          </w:tcPr>
          <w:p>
            <w:pPr>
              <w:jc w:val="center"/>
              <w:rPr>
                <w:rFonts w:hint="eastAsia"/>
                <w:sz w:val="21"/>
                <w:szCs w:val="21"/>
                <w:lang w:eastAsia="zh-CN"/>
              </w:rPr>
            </w:pPr>
            <w:r>
              <w:rPr>
                <w:rFonts w:hint="eastAsia"/>
                <w:sz w:val="21"/>
                <w:szCs w:val="21"/>
                <w:lang w:eastAsia="zh-CN"/>
              </w:rPr>
              <w:t>联系人</w:t>
            </w:r>
          </w:p>
        </w:tc>
        <w:tc>
          <w:tcPr>
            <w:tcW w:w="2610" w:type="dxa"/>
            <w:tcBorders>
              <w:tl2br w:val="nil"/>
              <w:tr2bl w:val="nil"/>
            </w:tcBorders>
            <w:noWrap w:val="0"/>
            <w:vAlign w:val="center"/>
          </w:tcPr>
          <w:p>
            <w:pPr>
              <w:rPr>
                <w:rFonts w:hint="eastAsia" w:ascii="宋体" w:hAnsi="宋体"/>
                <w:sz w:val="21"/>
                <w:szCs w:val="21"/>
              </w:rPr>
            </w:pPr>
          </w:p>
        </w:tc>
        <w:tc>
          <w:tcPr>
            <w:tcW w:w="1530" w:type="dxa"/>
            <w:tcBorders>
              <w:tl2br w:val="nil"/>
              <w:tr2bl w:val="nil"/>
            </w:tcBorders>
            <w:noWrap w:val="0"/>
            <w:vAlign w:val="center"/>
          </w:tcPr>
          <w:p>
            <w:pPr>
              <w:jc w:val="center"/>
              <w:rPr>
                <w:rFonts w:hint="eastAsia" w:ascii="宋体" w:hAnsi="宋体"/>
                <w:kern w:val="2"/>
                <w:sz w:val="21"/>
                <w:szCs w:val="21"/>
                <w:lang w:val="en-US" w:eastAsia="zh-CN" w:bidi="ar-SA"/>
              </w:rPr>
            </w:pPr>
            <w:r>
              <w:rPr>
                <w:rFonts w:hint="eastAsia" w:ascii="宋体" w:hAnsi="宋体"/>
                <w:sz w:val="21"/>
                <w:szCs w:val="21"/>
              </w:rPr>
              <w:t>电话</w:t>
            </w:r>
          </w:p>
        </w:tc>
        <w:tc>
          <w:tcPr>
            <w:tcW w:w="2831" w:type="dxa"/>
            <w:tcBorders>
              <w:tl2br w:val="nil"/>
              <w:tr2bl w:val="nil"/>
            </w:tcBorders>
            <w:noWrap w:val="0"/>
            <w:vAlign w:val="center"/>
          </w:tcPr>
          <w:p>
            <w:pPr>
              <w:rPr>
                <w:rFonts w:hint="eastAsia"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078" w:type="dxa"/>
            <w:vMerge w:val="continue"/>
            <w:tcBorders>
              <w:tl2br w:val="nil"/>
              <w:tr2bl w:val="nil"/>
            </w:tcBorders>
            <w:noWrap w:val="0"/>
            <w:vAlign w:val="center"/>
          </w:tcPr>
          <w:p>
            <w:pPr>
              <w:jc w:val="center"/>
              <w:rPr>
                <w:rFonts w:hint="eastAsia"/>
                <w:sz w:val="21"/>
                <w:szCs w:val="21"/>
                <w:lang w:eastAsia="zh-CN"/>
              </w:rPr>
            </w:pPr>
          </w:p>
        </w:tc>
        <w:tc>
          <w:tcPr>
            <w:tcW w:w="1680" w:type="dxa"/>
            <w:tcBorders>
              <w:tl2br w:val="nil"/>
              <w:tr2bl w:val="nil"/>
            </w:tcBorders>
            <w:noWrap w:val="0"/>
            <w:vAlign w:val="center"/>
          </w:tcPr>
          <w:p>
            <w:pPr>
              <w:jc w:val="center"/>
              <w:rPr>
                <w:rFonts w:hint="eastAsia"/>
                <w:sz w:val="21"/>
                <w:szCs w:val="21"/>
                <w:lang w:eastAsia="zh-CN"/>
              </w:rPr>
            </w:pPr>
            <w:r>
              <w:rPr>
                <w:rFonts w:hint="eastAsia"/>
                <w:sz w:val="21"/>
                <w:szCs w:val="21"/>
                <w:lang w:val="en-US" w:eastAsia="zh-CN"/>
              </w:rPr>
              <w:t>邮箱号</w:t>
            </w:r>
          </w:p>
        </w:tc>
        <w:tc>
          <w:tcPr>
            <w:tcW w:w="2610" w:type="dxa"/>
            <w:tcBorders>
              <w:tl2br w:val="nil"/>
              <w:tr2bl w:val="nil"/>
            </w:tcBorders>
            <w:noWrap w:val="0"/>
            <w:vAlign w:val="center"/>
          </w:tcPr>
          <w:p>
            <w:pPr>
              <w:rPr>
                <w:rFonts w:hint="eastAsia" w:ascii="宋体" w:hAnsi="宋体"/>
                <w:sz w:val="21"/>
                <w:szCs w:val="21"/>
              </w:rPr>
            </w:pPr>
          </w:p>
        </w:tc>
        <w:tc>
          <w:tcPr>
            <w:tcW w:w="1530" w:type="dxa"/>
            <w:tcBorders>
              <w:tl2br w:val="nil"/>
              <w:tr2bl w:val="nil"/>
            </w:tcBorders>
            <w:noWrap w:val="0"/>
            <w:vAlign w:val="center"/>
          </w:tcPr>
          <w:p>
            <w:pPr>
              <w:jc w:val="center"/>
              <w:rPr>
                <w:rFonts w:hint="eastAsia" w:ascii="宋体" w:hAnsi="宋体" w:eastAsiaTheme="minorEastAsia"/>
                <w:kern w:val="2"/>
                <w:sz w:val="21"/>
                <w:szCs w:val="21"/>
                <w:lang w:val="en-US" w:eastAsia="zh-CN" w:bidi="ar-SA"/>
              </w:rPr>
            </w:pPr>
            <w:r>
              <w:rPr>
                <w:rFonts w:hint="eastAsia" w:ascii="宋体" w:hAnsi="宋体"/>
                <w:sz w:val="21"/>
                <w:szCs w:val="21"/>
                <w:lang w:val="en-US" w:eastAsia="zh-CN"/>
              </w:rPr>
              <w:t>微信号</w:t>
            </w:r>
          </w:p>
        </w:tc>
        <w:tc>
          <w:tcPr>
            <w:tcW w:w="2831" w:type="dxa"/>
            <w:tcBorders>
              <w:tl2br w:val="nil"/>
              <w:tr2bl w:val="nil"/>
            </w:tcBorders>
            <w:noWrap w:val="0"/>
            <w:vAlign w:val="center"/>
          </w:tcPr>
          <w:p>
            <w:pPr>
              <w:rPr>
                <w:rFonts w:hint="eastAsia"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78" w:type="dxa"/>
            <w:vMerge w:val="continue"/>
            <w:tcBorders>
              <w:tl2br w:val="nil"/>
              <w:tr2bl w:val="nil"/>
            </w:tcBorders>
            <w:noWrap w:val="0"/>
            <w:vAlign w:val="center"/>
          </w:tcPr>
          <w:p>
            <w:pPr>
              <w:jc w:val="center"/>
              <w:rPr>
                <w:rFonts w:hint="eastAsia"/>
                <w:sz w:val="21"/>
                <w:szCs w:val="21"/>
                <w:lang w:eastAsia="zh-CN"/>
              </w:rPr>
            </w:pPr>
          </w:p>
        </w:tc>
        <w:tc>
          <w:tcPr>
            <w:tcW w:w="1680" w:type="dxa"/>
            <w:tcBorders>
              <w:tl2br w:val="nil"/>
              <w:tr2bl w:val="nil"/>
            </w:tcBorders>
            <w:noWrap w:val="0"/>
            <w:vAlign w:val="center"/>
          </w:tcPr>
          <w:p>
            <w:pPr>
              <w:jc w:val="center"/>
              <w:rPr>
                <w:rFonts w:hint="default"/>
                <w:sz w:val="21"/>
                <w:szCs w:val="21"/>
                <w:lang w:val="en-US" w:eastAsia="zh-CN"/>
              </w:rPr>
            </w:pPr>
            <w:r>
              <w:rPr>
                <w:rFonts w:hint="eastAsia"/>
                <w:sz w:val="21"/>
                <w:szCs w:val="21"/>
                <w:lang w:val="en-US" w:eastAsia="zh-CN"/>
              </w:rPr>
              <w:t>联系地址</w:t>
            </w:r>
          </w:p>
        </w:tc>
        <w:tc>
          <w:tcPr>
            <w:tcW w:w="6971" w:type="dxa"/>
            <w:gridSpan w:val="3"/>
            <w:tcBorders>
              <w:tl2br w:val="nil"/>
              <w:tr2bl w:val="nil"/>
            </w:tcBorders>
            <w:noWrap w:val="0"/>
            <w:vAlign w:val="center"/>
          </w:tcPr>
          <w:p>
            <w:pPr>
              <w:rPr>
                <w:rFonts w:hint="eastAsia" w:ascii="宋体" w:hAnsi="宋体"/>
                <w:sz w:val="21"/>
                <w:szCs w:val="21"/>
              </w:rPr>
            </w:pPr>
          </w:p>
        </w:tc>
      </w:tr>
    </w:tbl>
    <w:p>
      <w:pPr>
        <w:rPr>
          <w:rFonts w:hint="eastAsia"/>
          <w:lang w:val="en-US" w:eastAsia="zh-CN"/>
        </w:rPr>
      </w:pPr>
      <w:r>
        <w:rPr>
          <w:rFonts w:hint="eastAsia"/>
          <w:lang w:val="en-US" w:eastAsia="zh-CN"/>
        </w:rPr>
        <w:t>附件</w:t>
      </w:r>
    </w:p>
    <w:p>
      <w:pPr>
        <w:rPr>
          <w:rFonts w:hint="eastAsia"/>
          <w:lang w:val="en-US" w:eastAsia="zh-CN"/>
        </w:rPr>
      </w:pPr>
    </w:p>
    <w:p>
      <w:pPr>
        <w:jc w:val="center"/>
        <w:rPr>
          <w:rFonts w:hint="default"/>
          <w:b/>
          <w:bCs/>
          <w:sz w:val="30"/>
          <w:szCs w:val="30"/>
          <w:lang w:val="en-US" w:eastAsia="zh-CN"/>
        </w:rPr>
      </w:pPr>
      <w:r>
        <w:rPr>
          <w:rFonts w:hint="eastAsia"/>
          <w:b/>
          <w:bCs/>
          <w:sz w:val="30"/>
          <w:szCs w:val="30"/>
          <w:lang w:val="en-US" w:eastAsia="zh-CN"/>
        </w:rPr>
        <w:t>挂牌材料清单</w:t>
      </w:r>
    </w:p>
    <w:tbl>
      <w:tblPr>
        <w:tblStyle w:val="9"/>
        <w:tblW w:w="887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Layout w:type="fixed"/>
        <w:tblCellMar>
          <w:top w:w="0" w:type="dxa"/>
          <w:left w:w="108" w:type="dxa"/>
          <w:bottom w:w="0" w:type="dxa"/>
          <w:right w:w="108" w:type="dxa"/>
        </w:tblCellMar>
      </w:tblPr>
      <w:tblGrid>
        <w:gridCol w:w="2127"/>
        <w:gridCol w:w="4252"/>
        <w:gridCol w:w="250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620" w:hRule="exact"/>
          <w:jc w:val="center"/>
        </w:trPr>
        <w:tc>
          <w:tcPr>
            <w:tcW w:w="2127" w:type="dxa"/>
            <w:noWrap/>
            <w:vAlign w:val="center"/>
          </w:tcPr>
          <w:p>
            <w:pPr>
              <w:widowControl/>
              <w:adjustRightInd w:val="0"/>
              <w:snapToGrid w:val="0"/>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材料</w:t>
            </w:r>
            <w:r>
              <w:rPr>
                <w:rFonts w:hint="eastAsia" w:ascii="宋体" w:hAnsi="宋体" w:eastAsia="宋体" w:cs="宋体"/>
                <w:b/>
                <w:bCs/>
                <w:kern w:val="0"/>
                <w:sz w:val="21"/>
                <w:szCs w:val="21"/>
              </w:rPr>
              <w:t>类型</w:t>
            </w:r>
          </w:p>
        </w:tc>
        <w:tc>
          <w:tcPr>
            <w:tcW w:w="4252" w:type="dxa"/>
            <w:noWrap/>
            <w:vAlign w:val="center"/>
          </w:tcPr>
          <w:p>
            <w:pPr>
              <w:widowControl/>
              <w:adjustRightInd w:val="0"/>
              <w:snapToGrid w:val="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资料名称</w:t>
            </w:r>
          </w:p>
        </w:tc>
        <w:tc>
          <w:tcPr>
            <w:tcW w:w="2500" w:type="dxa"/>
            <w:noWrap w:val="0"/>
            <w:vAlign w:val="center"/>
          </w:tcPr>
          <w:p>
            <w:pPr>
              <w:widowControl/>
              <w:adjustRightInd w:val="0"/>
              <w:snapToGrid w:val="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620" w:hRule="exact"/>
          <w:jc w:val="center"/>
        </w:trPr>
        <w:tc>
          <w:tcPr>
            <w:tcW w:w="2127" w:type="dxa"/>
            <w:vMerge w:val="restart"/>
            <w:noWrap/>
            <w:vAlign w:val="center"/>
          </w:tcPr>
          <w:p>
            <w:pPr>
              <w:widowControl/>
              <w:adjustRightInd w:val="0"/>
              <w:snapToGrid w:val="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申请类材料</w:t>
            </w:r>
          </w:p>
        </w:tc>
        <w:tc>
          <w:tcPr>
            <w:tcW w:w="4252" w:type="dxa"/>
            <w:noWrap/>
            <w:vAlign w:val="center"/>
          </w:tcPr>
          <w:p>
            <w:pPr>
              <w:widowControl/>
              <w:adjustRightInd w:val="0"/>
              <w:snapToGrid w:val="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信息</w:t>
            </w:r>
            <w:r>
              <w:rPr>
                <w:rFonts w:hint="eastAsia" w:ascii="宋体" w:hAnsi="宋体" w:eastAsia="宋体" w:cs="宋体"/>
                <w:b w:val="0"/>
                <w:bCs w:val="0"/>
                <w:kern w:val="0"/>
                <w:sz w:val="21"/>
                <w:szCs w:val="21"/>
                <w:lang w:val="en-US" w:eastAsia="zh-CN"/>
              </w:rPr>
              <w:t>发布</w:t>
            </w:r>
            <w:r>
              <w:rPr>
                <w:rFonts w:hint="eastAsia" w:ascii="宋体" w:hAnsi="宋体" w:eastAsia="宋体" w:cs="宋体"/>
                <w:b w:val="0"/>
                <w:bCs w:val="0"/>
                <w:kern w:val="0"/>
                <w:sz w:val="21"/>
                <w:szCs w:val="21"/>
              </w:rPr>
              <w:t>申请书</w:t>
            </w:r>
          </w:p>
        </w:tc>
        <w:tc>
          <w:tcPr>
            <w:tcW w:w="2500" w:type="dxa"/>
            <w:noWrap w:val="0"/>
            <w:vAlign w:val="center"/>
          </w:tcPr>
          <w:p>
            <w:pPr>
              <w:widowControl/>
              <w:adjustRightInd w:val="0"/>
              <w:snapToGrid w:val="0"/>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必须提供</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620" w:hRule="exact"/>
          <w:jc w:val="center"/>
        </w:trPr>
        <w:tc>
          <w:tcPr>
            <w:tcW w:w="2127" w:type="dxa"/>
            <w:vMerge w:val="continue"/>
            <w:noWrap/>
            <w:vAlign w:val="center"/>
          </w:tcPr>
          <w:p>
            <w:pPr>
              <w:widowControl/>
              <w:adjustRightInd w:val="0"/>
              <w:snapToGrid w:val="0"/>
              <w:jc w:val="center"/>
              <w:rPr>
                <w:rFonts w:hint="eastAsia" w:ascii="宋体" w:hAnsi="宋体" w:eastAsia="宋体" w:cs="宋体"/>
                <w:b w:val="0"/>
                <w:bCs w:val="0"/>
                <w:kern w:val="0"/>
                <w:sz w:val="21"/>
                <w:szCs w:val="21"/>
                <w:lang w:val="en-US" w:eastAsia="zh-CN"/>
              </w:rPr>
            </w:pPr>
          </w:p>
        </w:tc>
        <w:tc>
          <w:tcPr>
            <w:tcW w:w="4252" w:type="dxa"/>
            <w:noWrap/>
            <w:vAlign w:val="center"/>
          </w:tcPr>
          <w:p>
            <w:pPr>
              <w:widowControl/>
              <w:adjustRightInd w:val="0"/>
              <w:snapToGrid w:val="0"/>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委托合同</w:t>
            </w:r>
          </w:p>
        </w:tc>
        <w:tc>
          <w:tcPr>
            <w:tcW w:w="2500" w:type="dxa"/>
            <w:noWrap w:val="0"/>
            <w:vAlign w:val="center"/>
          </w:tcPr>
          <w:p>
            <w:pPr>
              <w:widowControl/>
              <w:adjustRightInd w:val="0"/>
              <w:snapToGrid w:val="0"/>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必须提供</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495" w:hRule="exact"/>
          <w:jc w:val="center"/>
        </w:trPr>
        <w:tc>
          <w:tcPr>
            <w:tcW w:w="2127" w:type="dxa"/>
            <w:vMerge w:val="restart"/>
            <w:noWrap/>
            <w:vAlign w:val="center"/>
          </w:tcPr>
          <w:p>
            <w:pPr>
              <w:widowControl/>
              <w:adjustRightInd w:val="0"/>
              <w:snapToGrid w:val="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决策批准文件</w:t>
            </w:r>
          </w:p>
        </w:tc>
        <w:tc>
          <w:tcPr>
            <w:tcW w:w="4252" w:type="dxa"/>
            <w:noWrap/>
            <w:vAlign w:val="center"/>
          </w:tcPr>
          <w:p>
            <w:pPr>
              <w:spacing w:line="440" w:lineRule="exact"/>
              <w:jc w:val="left"/>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eastAsia="zh-CN"/>
              </w:rPr>
              <w:t>增资方案</w:t>
            </w:r>
          </w:p>
        </w:tc>
        <w:tc>
          <w:tcPr>
            <w:tcW w:w="2500" w:type="dxa"/>
            <w:noWrap/>
            <w:vAlign w:val="center"/>
          </w:tcPr>
          <w:p>
            <w:pPr>
              <w:widowControl/>
              <w:adjustRightInd w:val="0"/>
              <w:snapToGrid w:val="0"/>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必须提供</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480" w:hRule="exact"/>
          <w:jc w:val="center"/>
        </w:trPr>
        <w:tc>
          <w:tcPr>
            <w:tcW w:w="2127" w:type="dxa"/>
            <w:vMerge w:val="continue"/>
            <w:noWrap w:val="0"/>
            <w:vAlign w:val="center"/>
          </w:tcPr>
          <w:p>
            <w:pPr>
              <w:widowControl/>
              <w:adjustRightInd w:val="0"/>
              <w:snapToGrid w:val="0"/>
              <w:jc w:val="center"/>
              <w:rPr>
                <w:rFonts w:hint="eastAsia" w:ascii="宋体" w:hAnsi="宋体" w:eastAsia="宋体" w:cs="宋体"/>
                <w:b w:val="0"/>
                <w:bCs w:val="0"/>
                <w:kern w:val="0"/>
                <w:sz w:val="21"/>
                <w:szCs w:val="21"/>
              </w:rPr>
            </w:pPr>
          </w:p>
        </w:tc>
        <w:tc>
          <w:tcPr>
            <w:tcW w:w="4252" w:type="dxa"/>
            <w:noWrap/>
            <w:vAlign w:val="center"/>
          </w:tcPr>
          <w:p>
            <w:pPr>
              <w:spacing w:line="440" w:lineRule="exact"/>
              <w:jc w:val="left"/>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eastAsia="zh-CN"/>
              </w:rPr>
              <w:t>增资企业</w:t>
            </w:r>
            <w:r>
              <w:rPr>
                <w:rFonts w:hint="eastAsia" w:ascii="宋体" w:hAnsi="宋体" w:eastAsia="宋体" w:cs="宋体"/>
                <w:b w:val="0"/>
                <w:bCs w:val="0"/>
                <w:sz w:val="21"/>
                <w:szCs w:val="21"/>
                <w:highlight w:val="none"/>
              </w:rPr>
              <w:t>内部决策文件</w:t>
            </w:r>
          </w:p>
        </w:tc>
        <w:tc>
          <w:tcPr>
            <w:tcW w:w="2500" w:type="dxa"/>
            <w:noWrap/>
            <w:vAlign w:val="center"/>
          </w:tcPr>
          <w:p>
            <w:pPr>
              <w:widowControl/>
              <w:adjustRightInd w:val="0"/>
              <w:snapToGrid w:val="0"/>
              <w:jc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必须提供</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555" w:hRule="exact"/>
          <w:jc w:val="center"/>
        </w:trPr>
        <w:tc>
          <w:tcPr>
            <w:tcW w:w="2127" w:type="dxa"/>
            <w:vMerge w:val="continue"/>
            <w:noWrap w:val="0"/>
            <w:vAlign w:val="center"/>
          </w:tcPr>
          <w:p>
            <w:pPr>
              <w:widowControl/>
              <w:adjustRightInd w:val="0"/>
              <w:snapToGrid w:val="0"/>
              <w:jc w:val="center"/>
              <w:rPr>
                <w:rFonts w:hint="eastAsia" w:ascii="宋体" w:hAnsi="宋体" w:eastAsia="宋体" w:cs="宋体"/>
                <w:b w:val="0"/>
                <w:bCs w:val="0"/>
                <w:kern w:val="0"/>
                <w:sz w:val="21"/>
                <w:szCs w:val="21"/>
              </w:rPr>
            </w:pPr>
          </w:p>
        </w:tc>
        <w:tc>
          <w:tcPr>
            <w:tcW w:w="4252" w:type="dxa"/>
            <w:noWrap/>
            <w:vAlign w:val="center"/>
          </w:tcPr>
          <w:p>
            <w:pPr>
              <w:spacing w:line="440" w:lineRule="exact"/>
              <w:jc w:val="left"/>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增资行为</w:t>
            </w:r>
            <w:r>
              <w:rPr>
                <w:rFonts w:hint="eastAsia" w:ascii="宋体" w:hAnsi="宋体" w:eastAsia="宋体" w:cs="宋体"/>
                <w:b w:val="0"/>
                <w:bCs w:val="0"/>
                <w:sz w:val="21"/>
                <w:szCs w:val="21"/>
                <w:highlight w:val="none"/>
              </w:rPr>
              <w:t>批</w:t>
            </w:r>
            <w:r>
              <w:rPr>
                <w:rFonts w:hint="eastAsia" w:ascii="宋体" w:hAnsi="宋体" w:eastAsia="宋体" w:cs="宋体"/>
                <w:b w:val="0"/>
                <w:bCs w:val="0"/>
                <w:sz w:val="21"/>
                <w:szCs w:val="21"/>
                <w:highlight w:val="none"/>
                <w:lang w:eastAsia="zh-CN"/>
              </w:rPr>
              <w:t>准</w:t>
            </w:r>
            <w:r>
              <w:rPr>
                <w:rFonts w:hint="eastAsia" w:ascii="宋体" w:hAnsi="宋体" w:eastAsia="宋体" w:cs="宋体"/>
                <w:b w:val="0"/>
                <w:bCs w:val="0"/>
                <w:sz w:val="21"/>
                <w:szCs w:val="21"/>
                <w:highlight w:val="none"/>
              </w:rPr>
              <w:t>文件</w:t>
            </w:r>
          </w:p>
        </w:tc>
        <w:tc>
          <w:tcPr>
            <w:tcW w:w="2500" w:type="dxa"/>
            <w:noWrap/>
            <w:vAlign w:val="center"/>
          </w:tcPr>
          <w:p>
            <w:pPr>
              <w:widowControl/>
              <w:adjustRightInd w:val="0"/>
              <w:snapToGrid w:val="0"/>
              <w:jc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国有金融企业及其子公司增资需提交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510" w:hRule="exact"/>
          <w:jc w:val="center"/>
        </w:trPr>
        <w:tc>
          <w:tcPr>
            <w:tcW w:w="2127" w:type="dxa"/>
            <w:vMerge w:val="restart"/>
            <w:noWrap/>
            <w:vAlign w:val="center"/>
          </w:tcPr>
          <w:p>
            <w:pPr>
              <w:widowControl/>
              <w:adjustRightInd w:val="0"/>
              <w:snapToGrid w:val="0"/>
              <w:jc w:val="center"/>
              <w:rPr>
                <w:rFonts w:hint="eastAsia" w:ascii="宋体" w:hAnsi="宋体" w:eastAsia="宋体" w:cs="宋体"/>
                <w:b w:val="0"/>
                <w:bCs w:val="0"/>
                <w:kern w:val="0"/>
                <w:sz w:val="21"/>
                <w:szCs w:val="21"/>
              </w:rPr>
            </w:pPr>
            <w:r>
              <w:rPr>
                <w:rFonts w:hint="eastAsia" w:ascii="宋体" w:hAnsi="宋体" w:eastAsia="宋体" w:cs="宋体"/>
                <w:b w:val="0"/>
                <w:bCs w:val="0"/>
                <w:sz w:val="21"/>
                <w:szCs w:val="21"/>
                <w:highlight w:val="none"/>
                <w:lang w:eastAsia="zh-CN"/>
              </w:rPr>
              <w:t>增资企业</w:t>
            </w:r>
            <w:r>
              <w:rPr>
                <w:rFonts w:hint="eastAsia" w:ascii="宋体" w:hAnsi="宋体" w:eastAsia="宋体" w:cs="宋体"/>
                <w:b w:val="0"/>
                <w:bCs w:val="0"/>
                <w:sz w:val="21"/>
                <w:szCs w:val="21"/>
                <w:highlight w:val="none"/>
              </w:rPr>
              <w:t>基本情况</w:t>
            </w:r>
          </w:p>
        </w:tc>
        <w:tc>
          <w:tcPr>
            <w:tcW w:w="4252" w:type="dxa"/>
            <w:noWrap/>
            <w:vAlign w:val="center"/>
          </w:tcPr>
          <w:p>
            <w:pPr>
              <w:widowControl/>
              <w:adjustRightInd w:val="0"/>
              <w:snapToGrid w:val="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rPr>
              <w:t>营业执照</w:t>
            </w:r>
            <w:r>
              <w:rPr>
                <w:rFonts w:hint="eastAsia" w:ascii="宋体" w:hAnsi="宋体" w:eastAsia="宋体" w:cs="宋体"/>
                <w:b w:val="0"/>
                <w:bCs w:val="0"/>
                <w:kern w:val="0"/>
                <w:sz w:val="21"/>
                <w:szCs w:val="21"/>
                <w:lang w:val="en-US" w:eastAsia="zh-CN"/>
              </w:rPr>
              <w:t>副本复印件</w:t>
            </w:r>
          </w:p>
        </w:tc>
        <w:tc>
          <w:tcPr>
            <w:tcW w:w="2500" w:type="dxa"/>
            <w:noWrap/>
            <w:vAlign w:val="center"/>
          </w:tcPr>
          <w:p>
            <w:pPr>
              <w:widowControl/>
              <w:adjustRightInd w:val="0"/>
              <w:snapToGrid w:val="0"/>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必须提供</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510" w:hRule="exact"/>
          <w:jc w:val="center"/>
        </w:trPr>
        <w:tc>
          <w:tcPr>
            <w:tcW w:w="2127" w:type="dxa"/>
            <w:vMerge w:val="continue"/>
            <w:noWrap/>
            <w:vAlign w:val="center"/>
          </w:tcPr>
          <w:p>
            <w:pPr>
              <w:widowControl/>
              <w:adjustRightInd w:val="0"/>
              <w:snapToGrid w:val="0"/>
              <w:jc w:val="center"/>
              <w:rPr>
                <w:rFonts w:hint="eastAsia" w:ascii="宋体" w:hAnsi="宋体" w:eastAsia="宋体" w:cs="宋体"/>
                <w:b w:val="0"/>
                <w:bCs w:val="0"/>
                <w:sz w:val="21"/>
                <w:szCs w:val="21"/>
                <w:highlight w:val="none"/>
                <w:lang w:eastAsia="zh-CN"/>
              </w:rPr>
            </w:pPr>
          </w:p>
        </w:tc>
        <w:tc>
          <w:tcPr>
            <w:tcW w:w="4252" w:type="dxa"/>
            <w:noWrap/>
            <w:vAlign w:val="center"/>
          </w:tcPr>
          <w:p>
            <w:pPr>
              <w:widowControl/>
              <w:adjustRightInd w:val="0"/>
              <w:snapToGrid w:val="0"/>
              <w:jc w:val="left"/>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rPr>
              <w:t>法定代表人身份证复印件</w:t>
            </w:r>
          </w:p>
        </w:tc>
        <w:tc>
          <w:tcPr>
            <w:tcW w:w="2500" w:type="dxa"/>
            <w:noWrap/>
            <w:vAlign w:val="center"/>
          </w:tcPr>
          <w:p>
            <w:pPr>
              <w:widowControl/>
              <w:adjustRightInd w:val="0"/>
              <w:snapToGrid w:val="0"/>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必须提供</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510" w:hRule="exact"/>
          <w:jc w:val="center"/>
        </w:trPr>
        <w:tc>
          <w:tcPr>
            <w:tcW w:w="2127" w:type="dxa"/>
            <w:vMerge w:val="continue"/>
            <w:noWrap/>
            <w:vAlign w:val="center"/>
          </w:tcPr>
          <w:p>
            <w:pPr>
              <w:widowControl/>
              <w:adjustRightInd w:val="0"/>
              <w:snapToGrid w:val="0"/>
              <w:jc w:val="center"/>
              <w:rPr>
                <w:rFonts w:hint="eastAsia" w:ascii="宋体" w:hAnsi="宋体" w:eastAsia="宋体" w:cs="宋体"/>
                <w:b w:val="0"/>
                <w:bCs w:val="0"/>
                <w:sz w:val="21"/>
                <w:szCs w:val="21"/>
                <w:highlight w:val="none"/>
                <w:lang w:eastAsia="zh-CN"/>
              </w:rPr>
            </w:pPr>
          </w:p>
        </w:tc>
        <w:tc>
          <w:tcPr>
            <w:tcW w:w="4252" w:type="dxa"/>
            <w:noWrap/>
            <w:vAlign w:val="center"/>
          </w:tcPr>
          <w:p>
            <w:pPr>
              <w:widowControl/>
              <w:adjustRightInd w:val="0"/>
              <w:snapToGrid w:val="0"/>
              <w:spacing w:line="240" w:lineRule="auto"/>
              <w:jc w:val="left"/>
              <w:outlineLvl w:val="9"/>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rPr>
              <w:t>《授权委托书》及受托人身份证复印件</w:t>
            </w:r>
          </w:p>
        </w:tc>
        <w:tc>
          <w:tcPr>
            <w:tcW w:w="2500" w:type="dxa"/>
            <w:noWrap/>
            <w:vAlign w:val="center"/>
          </w:tcPr>
          <w:p>
            <w:pPr>
              <w:widowControl/>
              <w:adjustRightInd w:val="0"/>
              <w:snapToGrid w:val="0"/>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如涉及授权须提供</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465" w:hRule="exact"/>
          <w:jc w:val="center"/>
        </w:trPr>
        <w:tc>
          <w:tcPr>
            <w:tcW w:w="2127" w:type="dxa"/>
            <w:vMerge w:val="continue"/>
            <w:noWrap w:val="0"/>
            <w:vAlign w:val="center"/>
          </w:tcPr>
          <w:p>
            <w:pPr>
              <w:widowControl/>
              <w:adjustRightInd w:val="0"/>
              <w:snapToGrid w:val="0"/>
              <w:jc w:val="center"/>
              <w:rPr>
                <w:rFonts w:hint="eastAsia" w:ascii="宋体" w:hAnsi="宋体" w:eastAsia="宋体" w:cs="宋体"/>
                <w:b w:val="0"/>
                <w:bCs w:val="0"/>
                <w:kern w:val="0"/>
                <w:sz w:val="21"/>
                <w:szCs w:val="21"/>
              </w:rPr>
            </w:pPr>
          </w:p>
        </w:tc>
        <w:tc>
          <w:tcPr>
            <w:tcW w:w="4252" w:type="dxa"/>
            <w:noWrap/>
            <w:vAlign w:val="center"/>
          </w:tcPr>
          <w:p>
            <w:pPr>
              <w:spacing w:line="440" w:lineRule="exact"/>
              <w:jc w:val="left"/>
              <w:rPr>
                <w:rFonts w:hint="eastAsia" w:ascii="宋体" w:hAnsi="宋体" w:eastAsia="宋体" w:cs="宋体"/>
                <w:b w:val="0"/>
                <w:bCs w:val="0"/>
                <w:kern w:val="0"/>
                <w:sz w:val="21"/>
                <w:szCs w:val="21"/>
              </w:rPr>
            </w:pPr>
            <w:r>
              <w:rPr>
                <w:rFonts w:hint="eastAsia" w:ascii="宋体" w:hAnsi="宋体" w:eastAsia="宋体" w:cs="宋体"/>
                <w:b w:val="0"/>
                <w:bCs w:val="0"/>
                <w:sz w:val="21"/>
                <w:szCs w:val="21"/>
                <w:highlight w:val="none"/>
              </w:rPr>
              <w:t>公司章程</w:t>
            </w:r>
            <w:r>
              <w:rPr>
                <w:rFonts w:hint="eastAsia" w:ascii="宋体" w:hAnsi="宋体" w:eastAsia="宋体" w:cs="宋体"/>
                <w:b w:val="0"/>
                <w:bCs w:val="0"/>
                <w:sz w:val="21"/>
                <w:szCs w:val="21"/>
                <w:highlight w:val="none"/>
                <w:lang w:eastAsia="zh-CN"/>
              </w:rPr>
              <w:t>或章程性文件</w:t>
            </w:r>
          </w:p>
        </w:tc>
        <w:tc>
          <w:tcPr>
            <w:tcW w:w="2500" w:type="dxa"/>
            <w:noWrap/>
            <w:vAlign w:val="center"/>
          </w:tcPr>
          <w:p>
            <w:pPr>
              <w:widowControl/>
              <w:adjustRightInd w:val="0"/>
              <w:snapToGrid w:val="0"/>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必须提供</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495" w:hRule="exact"/>
          <w:jc w:val="center"/>
        </w:trPr>
        <w:tc>
          <w:tcPr>
            <w:tcW w:w="2127" w:type="dxa"/>
            <w:vMerge w:val="continue"/>
            <w:noWrap w:val="0"/>
            <w:vAlign w:val="center"/>
          </w:tcPr>
          <w:p>
            <w:pPr>
              <w:widowControl/>
              <w:adjustRightInd w:val="0"/>
              <w:snapToGrid w:val="0"/>
              <w:jc w:val="center"/>
              <w:rPr>
                <w:rFonts w:hint="eastAsia" w:ascii="宋体" w:hAnsi="宋体" w:eastAsia="宋体" w:cs="宋体"/>
                <w:b w:val="0"/>
                <w:bCs w:val="0"/>
                <w:kern w:val="0"/>
                <w:sz w:val="21"/>
                <w:szCs w:val="21"/>
              </w:rPr>
            </w:pPr>
          </w:p>
        </w:tc>
        <w:tc>
          <w:tcPr>
            <w:tcW w:w="4252" w:type="dxa"/>
            <w:noWrap/>
            <w:vAlign w:val="center"/>
          </w:tcPr>
          <w:p>
            <w:pPr>
              <w:spacing w:line="440" w:lineRule="exact"/>
              <w:jc w:val="left"/>
              <w:rPr>
                <w:rFonts w:hint="eastAsia" w:ascii="宋体" w:hAnsi="宋体" w:eastAsia="宋体" w:cs="宋体"/>
                <w:b w:val="0"/>
                <w:bCs w:val="0"/>
                <w:kern w:val="0"/>
                <w:sz w:val="21"/>
                <w:szCs w:val="21"/>
              </w:rPr>
            </w:pPr>
            <w:r>
              <w:rPr>
                <w:rFonts w:hint="eastAsia" w:ascii="宋体" w:hAnsi="宋体" w:eastAsia="宋体" w:cs="宋体"/>
                <w:b w:val="0"/>
                <w:bCs w:val="0"/>
                <w:sz w:val="21"/>
                <w:szCs w:val="21"/>
                <w:highlight w:val="none"/>
              </w:rPr>
              <w:t>企业国有资产产权登记表（证）</w:t>
            </w:r>
          </w:p>
        </w:tc>
        <w:tc>
          <w:tcPr>
            <w:tcW w:w="2500" w:type="dxa"/>
            <w:noWrap/>
            <w:vAlign w:val="center"/>
          </w:tcPr>
          <w:p>
            <w:pPr>
              <w:widowControl/>
              <w:adjustRightInd w:val="0"/>
              <w:snapToGrid w:val="0"/>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国有金融企业提供</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762" w:hRule="exact"/>
          <w:jc w:val="center"/>
        </w:trPr>
        <w:tc>
          <w:tcPr>
            <w:tcW w:w="2127" w:type="dxa"/>
            <w:vMerge w:val="continue"/>
            <w:noWrap w:val="0"/>
            <w:vAlign w:val="center"/>
          </w:tcPr>
          <w:p>
            <w:pPr>
              <w:widowControl/>
              <w:adjustRightInd w:val="0"/>
              <w:snapToGrid w:val="0"/>
              <w:jc w:val="center"/>
              <w:rPr>
                <w:rFonts w:hint="eastAsia" w:ascii="宋体" w:hAnsi="宋体" w:eastAsia="宋体" w:cs="宋体"/>
                <w:b w:val="0"/>
                <w:bCs w:val="0"/>
                <w:kern w:val="0"/>
                <w:sz w:val="21"/>
                <w:szCs w:val="21"/>
              </w:rPr>
            </w:pPr>
          </w:p>
        </w:tc>
        <w:tc>
          <w:tcPr>
            <w:tcW w:w="4252" w:type="dxa"/>
            <w:noWrap/>
            <w:vAlign w:val="center"/>
          </w:tcPr>
          <w:p>
            <w:pPr>
              <w:spacing w:line="440" w:lineRule="exact"/>
              <w:jc w:val="left"/>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highlight w:val="none"/>
                <w:lang w:eastAsia="zh-CN"/>
              </w:rPr>
              <w:t>近三年</w:t>
            </w:r>
            <w:r>
              <w:rPr>
                <w:rFonts w:hint="eastAsia" w:ascii="宋体" w:hAnsi="宋体" w:eastAsia="宋体" w:cs="宋体"/>
                <w:b w:val="0"/>
                <w:bCs w:val="0"/>
                <w:sz w:val="21"/>
                <w:szCs w:val="21"/>
                <w:highlight w:val="none"/>
              </w:rPr>
              <w:t>年度审计报告</w:t>
            </w:r>
          </w:p>
        </w:tc>
        <w:tc>
          <w:tcPr>
            <w:tcW w:w="2500" w:type="dxa"/>
            <w:noWrap/>
            <w:vAlign w:val="center"/>
          </w:tcPr>
          <w:p>
            <w:pPr>
              <w:widowControl/>
              <w:adjustRightInd w:val="0"/>
              <w:snapToGrid w:val="0"/>
              <w:jc w:val="center"/>
              <w:rPr>
                <w:rFonts w:hint="eastAsia" w:ascii="宋体" w:hAnsi="宋体" w:eastAsia="宋体" w:cs="宋体"/>
                <w:b w:val="0"/>
                <w:bCs w:val="0"/>
                <w:kern w:val="0"/>
                <w:sz w:val="21"/>
                <w:szCs w:val="21"/>
                <w:lang w:eastAsia="zh-CN"/>
              </w:rPr>
            </w:pPr>
            <w:r>
              <w:rPr>
                <w:rFonts w:hint="eastAsia" w:ascii="宋体" w:hAnsi="宋体" w:eastAsia="宋体" w:cs="宋体"/>
                <w:b w:val="0"/>
                <w:bCs w:val="0"/>
                <w:kern w:val="0"/>
                <w:sz w:val="21"/>
                <w:szCs w:val="21"/>
                <w:lang w:val="en-US" w:eastAsia="zh-CN"/>
              </w:rPr>
              <w:t>国有金融企业</w:t>
            </w:r>
            <w:r>
              <w:rPr>
                <w:rFonts w:hint="eastAsia" w:ascii="宋体" w:hAnsi="宋体" w:eastAsia="宋体" w:cs="宋体"/>
                <w:b w:val="0"/>
                <w:bCs w:val="0"/>
                <w:kern w:val="0"/>
                <w:sz w:val="21"/>
                <w:szCs w:val="21"/>
              </w:rPr>
              <w:t>提供</w:t>
            </w:r>
            <w:r>
              <w:rPr>
                <w:rFonts w:hint="eastAsia" w:ascii="宋体" w:hAnsi="宋体" w:eastAsia="宋体" w:cs="宋体"/>
                <w:b w:val="0"/>
                <w:bCs w:val="0"/>
                <w:kern w:val="0"/>
                <w:sz w:val="21"/>
                <w:szCs w:val="21"/>
                <w:lang w:eastAsia="zh-CN"/>
              </w:rPr>
              <w:t>；</w:t>
            </w:r>
          </w:p>
          <w:p>
            <w:pPr>
              <w:widowControl/>
              <w:adjustRightInd w:val="0"/>
              <w:snapToGrid w:val="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非国有可提交近三年度财务报告</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495" w:hRule="exact"/>
          <w:jc w:val="center"/>
        </w:trPr>
        <w:tc>
          <w:tcPr>
            <w:tcW w:w="2127" w:type="dxa"/>
            <w:vMerge w:val="continue"/>
            <w:noWrap w:val="0"/>
            <w:vAlign w:val="center"/>
          </w:tcPr>
          <w:p>
            <w:pPr>
              <w:widowControl/>
              <w:adjustRightInd w:val="0"/>
              <w:snapToGrid w:val="0"/>
              <w:jc w:val="center"/>
              <w:rPr>
                <w:rFonts w:hint="eastAsia" w:ascii="宋体" w:hAnsi="宋体" w:eastAsia="宋体" w:cs="宋体"/>
                <w:b w:val="0"/>
                <w:bCs w:val="0"/>
                <w:kern w:val="0"/>
                <w:sz w:val="21"/>
                <w:szCs w:val="21"/>
              </w:rPr>
            </w:pPr>
          </w:p>
        </w:tc>
        <w:tc>
          <w:tcPr>
            <w:tcW w:w="4252" w:type="dxa"/>
            <w:noWrap/>
            <w:vAlign w:val="center"/>
          </w:tcPr>
          <w:p>
            <w:pPr>
              <w:spacing w:line="440" w:lineRule="exact"/>
              <w:jc w:val="left"/>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sz w:val="21"/>
                <w:szCs w:val="21"/>
                <w:highlight w:val="none"/>
              </w:rPr>
              <w:t>最近一期财务报表</w:t>
            </w:r>
          </w:p>
        </w:tc>
        <w:tc>
          <w:tcPr>
            <w:tcW w:w="2500" w:type="dxa"/>
            <w:noWrap/>
            <w:vAlign w:val="center"/>
          </w:tcPr>
          <w:p>
            <w:pPr>
              <w:widowControl/>
              <w:adjustRightInd w:val="0"/>
              <w:snapToGrid w:val="0"/>
              <w:jc w:val="center"/>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rPr>
              <w:t>必须提供</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848" w:hRule="exact"/>
          <w:jc w:val="center"/>
        </w:trPr>
        <w:tc>
          <w:tcPr>
            <w:tcW w:w="2127" w:type="dxa"/>
            <w:vMerge w:val="continue"/>
            <w:noWrap w:val="0"/>
            <w:vAlign w:val="center"/>
          </w:tcPr>
          <w:p>
            <w:pPr>
              <w:widowControl/>
              <w:adjustRightInd w:val="0"/>
              <w:snapToGrid w:val="0"/>
              <w:jc w:val="center"/>
              <w:rPr>
                <w:rFonts w:hint="eastAsia" w:ascii="宋体" w:hAnsi="宋体" w:eastAsia="宋体" w:cs="宋体"/>
                <w:b w:val="0"/>
                <w:bCs w:val="0"/>
                <w:kern w:val="0"/>
                <w:sz w:val="21"/>
                <w:szCs w:val="21"/>
                <w:lang w:val="en-US" w:eastAsia="zh-CN"/>
              </w:rPr>
            </w:pPr>
          </w:p>
        </w:tc>
        <w:tc>
          <w:tcPr>
            <w:tcW w:w="4252" w:type="dxa"/>
            <w:noWrap/>
            <w:vAlign w:val="center"/>
          </w:tcPr>
          <w:p>
            <w:pPr>
              <w:widowControl/>
              <w:adjustRightInd w:val="0"/>
              <w:snapToGrid w:val="0"/>
              <w:jc w:val="left"/>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sz w:val="21"/>
                <w:szCs w:val="21"/>
                <w:highlight w:val="none"/>
                <w:lang w:eastAsia="zh-CN"/>
              </w:rPr>
              <w:t>资产评估报告及核准或备案</w:t>
            </w:r>
            <w:r>
              <w:rPr>
                <w:rFonts w:hint="eastAsia" w:ascii="宋体" w:hAnsi="宋体" w:eastAsia="宋体" w:cs="宋体"/>
                <w:b w:val="0"/>
                <w:bCs w:val="0"/>
                <w:sz w:val="21"/>
                <w:szCs w:val="21"/>
                <w:highlight w:val="none"/>
                <w:lang w:val="en-US" w:eastAsia="zh-CN"/>
              </w:rPr>
              <w:t>文件</w:t>
            </w:r>
            <w:r>
              <w:rPr>
                <w:rFonts w:hint="eastAsia" w:ascii="宋体" w:hAnsi="宋体" w:eastAsia="宋体" w:cs="宋体"/>
                <w:b w:val="0"/>
                <w:bCs w:val="0"/>
                <w:sz w:val="21"/>
                <w:szCs w:val="21"/>
                <w:highlight w:val="none"/>
                <w:lang w:eastAsia="zh-CN"/>
              </w:rPr>
              <w:t>（最迟与增资协议一同提供）</w:t>
            </w:r>
          </w:p>
        </w:tc>
        <w:tc>
          <w:tcPr>
            <w:tcW w:w="2500" w:type="dxa"/>
            <w:noWrap/>
            <w:vAlign w:val="center"/>
          </w:tcPr>
          <w:p>
            <w:pPr>
              <w:widowControl/>
              <w:adjustRightInd w:val="0"/>
              <w:snapToGrid w:val="0"/>
              <w:jc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国有金融企业提供</w:t>
            </w:r>
          </w:p>
          <w:p>
            <w:pPr>
              <w:widowControl/>
              <w:adjustRightInd w:val="0"/>
              <w:snapToGrid w:val="0"/>
              <w:jc w:val="center"/>
              <w:rPr>
                <w:rFonts w:hint="eastAsia" w:ascii="宋体" w:hAnsi="宋体" w:eastAsia="宋体" w:cs="宋体"/>
                <w:b w:val="0"/>
                <w:bCs w:val="0"/>
                <w:kern w:val="0"/>
                <w:sz w:val="21"/>
                <w:szCs w:val="21"/>
                <w:highlight w:val="none"/>
                <w:lang w:val="en-US" w:eastAsia="zh-CN"/>
              </w:rPr>
            </w:pPr>
            <w:r>
              <w:rPr>
                <w:rFonts w:hint="eastAsia" w:ascii="宋体" w:hAnsi="宋体" w:eastAsia="宋体" w:cs="宋体"/>
                <w:b w:val="0"/>
                <w:bCs w:val="0"/>
                <w:kern w:val="0"/>
                <w:sz w:val="21"/>
                <w:szCs w:val="21"/>
                <w:highlight w:val="none"/>
                <w:lang w:val="en-US" w:eastAsia="zh-CN"/>
              </w:rPr>
              <w:t>（如涉及）</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528" w:hRule="exact"/>
          <w:jc w:val="center"/>
        </w:trPr>
        <w:tc>
          <w:tcPr>
            <w:tcW w:w="2127" w:type="dxa"/>
            <w:vMerge w:val="restart"/>
            <w:noWrap w:val="0"/>
            <w:vAlign w:val="center"/>
          </w:tcPr>
          <w:p>
            <w:pPr>
              <w:widowControl/>
              <w:adjustRightInd w:val="0"/>
              <w:snapToGrid w:val="0"/>
              <w:jc w:val="cente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其他</w:t>
            </w:r>
          </w:p>
        </w:tc>
        <w:tc>
          <w:tcPr>
            <w:tcW w:w="4252" w:type="dxa"/>
            <w:noWrap/>
            <w:vAlign w:val="center"/>
          </w:tcPr>
          <w:p>
            <w:pPr>
              <w:widowControl/>
              <w:adjustRightInd w:val="0"/>
              <w:snapToGrid w:val="0"/>
              <w:jc w:val="left"/>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增资协议</w:t>
            </w:r>
          </w:p>
        </w:tc>
        <w:tc>
          <w:tcPr>
            <w:tcW w:w="2500" w:type="dxa"/>
            <w:noWrap/>
            <w:vAlign w:val="center"/>
          </w:tcPr>
          <w:p>
            <w:pPr>
              <w:widowControl/>
              <w:adjustRightInd w:val="0"/>
              <w:snapToGrid w:val="0"/>
              <w:jc w:val="center"/>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增资协议签订后提交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4" w:space="0"/>
          </w:tblBorders>
          <w:tblCellMar>
            <w:top w:w="0" w:type="dxa"/>
            <w:left w:w="108" w:type="dxa"/>
            <w:bottom w:w="0" w:type="dxa"/>
            <w:right w:w="108" w:type="dxa"/>
          </w:tblCellMar>
        </w:tblPrEx>
        <w:trPr>
          <w:trHeight w:val="528" w:hRule="exact"/>
          <w:jc w:val="center"/>
        </w:trPr>
        <w:tc>
          <w:tcPr>
            <w:tcW w:w="2127" w:type="dxa"/>
            <w:vMerge w:val="continue"/>
            <w:noWrap w:val="0"/>
            <w:vAlign w:val="center"/>
          </w:tcPr>
          <w:p>
            <w:pPr>
              <w:widowControl/>
              <w:adjustRightInd w:val="0"/>
              <w:snapToGrid w:val="0"/>
              <w:jc w:val="center"/>
              <w:rPr>
                <w:rFonts w:hint="eastAsia" w:ascii="宋体" w:hAnsi="宋体" w:eastAsia="宋体" w:cs="宋体"/>
                <w:b/>
                <w:bCs/>
                <w:kern w:val="0"/>
                <w:sz w:val="21"/>
                <w:szCs w:val="21"/>
                <w:lang w:val="en-US" w:eastAsia="zh-CN"/>
              </w:rPr>
            </w:pPr>
          </w:p>
        </w:tc>
        <w:tc>
          <w:tcPr>
            <w:tcW w:w="4252" w:type="dxa"/>
            <w:noWrap/>
            <w:vAlign w:val="center"/>
          </w:tcPr>
          <w:p>
            <w:pPr>
              <w:widowControl/>
              <w:adjustRightInd w:val="0"/>
              <w:snapToGrid w:val="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内蒙古股权交易中心要求的其他材料</w:t>
            </w:r>
          </w:p>
        </w:tc>
        <w:tc>
          <w:tcPr>
            <w:tcW w:w="2500" w:type="dxa"/>
            <w:noWrap/>
            <w:vAlign w:val="center"/>
          </w:tcPr>
          <w:p>
            <w:pPr>
              <w:widowControl/>
              <w:adjustRightInd w:val="0"/>
              <w:snapToGrid w:val="0"/>
              <w:jc w:val="left"/>
              <w:rPr>
                <w:rFonts w:hint="eastAsia" w:ascii="宋体" w:hAnsi="宋体" w:eastAsia="宋体" w:cs="宋体"/>
                <w:kern w:val="0"/>
                <w:sz w:val="21"/>
                <w:szCs w:val="21"/>
              </w:rPr>
            </w:pPr>
          </w:p>
        </w:tc>
      </w:tr>
    </w:tbl>
    <w:p>
      <w:r>
        <w:rPr>
          <w:rFonts w:hint="eastAsia"/>
        </w:rPr>
        <w:t>备注：以上</w:t>
      </w:r>
      <w:r>
        <w:rPr>
          <w:rFonts w:hint="eastAsia"/>
          <w:lang w:val="en-US" w:eastAsia="zh-CN"/>
        </w:rPr>
        <w:t>法人单位提交材料</w:t>
      </w:r>
      <w:r>
        <w:rPr>
          <w:rFonts w:hint="eastAsia"/>
        </w:rPr>
        <w:t>均需加盖公章</w:t>
      </w:r>
      <w:r>
        <w:rPr>
          <w:rFonts w:hint="eastAsia"/>
          <w:lang w:val="en-US" w:eastAsia="zh-CN"/>
        </w:rPr>
        <w:t>。</w:t>
      </w:r>
    </w:p>
    <w:p/>
    <w:p>
      <w:pPr>
        <w:numPr>
          <w:ilvl w:val="0"/>
          <w:numId w:val="0"/>
        </w:numPr>
        <w:adjustRightInd w:val="0"/>
        <w:snapToGrid w:val="0"/>
        <w:spacing w:before="360" w:after="360" w:line="480" w:lineRule="exact"/>
        <w:jc w:val="both"/>
        <w:rPr>
          <w:rFonts w:hint="eastAsia" w:ascii="黑体" w:hAnsi="黑体" w:eastAsia="黑体" w:cs="黑体"/>
          <w:b w:val="0"/>
          <w:bCs/>
          <w:sz w:val="28"/>
          <w:szCs w:val="28"/>
        </w:rPr>
      </w:pPr>
    </w:p>
    <w:p>
      <w:pPr>
        <w:spacing w:line="360" w:lineRule="auto"/>
        <w:rPr>
          <w:rFonts w:hint="eastAsia" w:ascii="宋体" w:hAnsi="宋体" w:eastAsia="宋体" w:cs="宋体"/>
          <w:bCs/>
          <w:color w:val="auto"/>
          <w:sz w:val="21"/>
          <w:szCs w:val="21"/>
          <w:shd w:val="clear" w:color="auto" w:fill="auto"/>
        </w:rPr>
      </w:pPr>
    </w:p>
    <w:p>
      <w:pPr>
        <w:jc w:val="both"/>
        <w:rPr>
          <w:rFonts w:hint="eastAsia" w:ascii="宋体" w:hAnsi="宋体" w:eastAsia="宋体" w:cs="宋体"/>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UI Black">
    <w:panose1 w:val="020B0A02040204020203"/>
    <w:charset w:val="00"/>
    <w:family w:val="auto"/>
    <w:pitch w:val="default"/>
    <w:sig w:usb0="E10002FF" w:usb1="4000E47F" w:usb2="00000021" w:usb3="00000000" w:csb0="2000019F" w:csb1="00000000"/>
  </w:font>
  <w:font w:name="Sitka Subheading">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ED3E8A"/>
    <w:multiLevelType w:val="singleLevel"/>
    <w:tmpl w:val="C4ED3E8A"/>
    <w:lvl w:ilvl="0" w:tentative="0">
      <w:start w:val="1"/>
      <w:numFmt w:val="decimal"/>
      <w:suff w:val="nothing"/>
      <w:lvlText w:val="%1、"/>
      <w:lvlJc w:val="left"/>
      <w:rPr>
        <w:rFonts w:hint="default" w:asciiTheme="majorEastAsia" w:hAnsiTheme="majorEastAsia" w:eastAsiaTheme="majorEastAsia" w:cstheme="majorEastAsia"/>
      </w:rPr>
    </w:lvl>
  </w:abstractNum>
  <w:abstractNum w:abstractNumId="1">
    <w:nsid w:val="D895FF1E"/>
    <w:multiLevelType w:val="singleLevel"/>
    <w:tmpl w:val="D895FF1E"/>
    <w:lvl w:ilvl="0" w:tentative="0">
      <w:start w:val="1"/>
      <w:numFmt w:val="decimal"/>
      <w:suff w:val="nothing"/>
      <w:lvlText w:val="%1、"/>
      <w:lvlJc w:val="left"/>
    </w:lvl>
  </w:abstractNum>
  <w:abstractNum w:abstractNumId="2">
    <w:nsid w:val="03E0C639"/>
    <w:multiLevelType w:val="singleLevel"/>
    <w:tmpl w:val="03E0C639"/>
    <w:lvl w:ilvl="0" w:tentative="0">
      <w:start w:val="1"/>
      <w:numFmt w:val="decimal"/>
      <w:suff w:val="nothing"/>
      <w:lvlText w:val="（%1）"/>
      <w:lvlJc w:val="left"/>
    </w:lvl>
  </w:abstractNum>
  <w:abstractNum w:abstractNumId="3">
    <w:nsid w:val="368708EB"/>
    <w:multiLevelType w:val="multilevel"/>
    <w:tmpl w:val="368708E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D280869"/>
    <w:multiLevelType w:val="multilevel"/>
    <w:tmpl w:val="5D280869"/>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5">
    <w:nsid w:val="6FBF4290"/>
    <w:multiLevelType w:val="singleLevel"/>
    <w:tmpl w:val="6FBF4290"/>
    <w:lvl w:ilvl="0" w:tentative="0">
      <w:start w:val="1"/>
      <w:numFmt w:val="decimal"/>
      <w:suff w:val="nothing"/>
      <w:lvlText w:val="%1、"/>
      <w:lvlJc w:val="left"/>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0OGVjODU3N2FiZjQ2MTM2MGMyMDRkMjRkZDkyOGIifQ=="/>
  </w:docVars>
  <w:rsids>
    <w:rsidRoot w:val="00000000"/>
    <w:rsid w:val="000245C5"/>
    <w:rsid w:val="00303F39"/>
    <w:rsid w:val="02377141"/>
    <w:rsid w:val="03531EFD"/>
    <w:rsid w:val="070C7765"/>
    <w:rsid w:val="091066B6"/>
    <w:rsid w:val="0AA01CBB"/>
    <w:rsid w:val="0CCC74A6"/>
    <w:rsid w:val="116C0915"/>
    <w:rsid w:val="1596109F"/>
    <w:rsid w:val="161A141E"/>
    <w:rsid w:val="1A3C1709"/>
    <w:rsid w:val="1A4C59BC"/>
    <w:rsid w:val="1C012833"/>
    <w:rsid w:val="1C4E45F0"/>
    <w:rsid w:val="1C8136F2"/>
    <w:rsid w:val="1C9B72A7"/>
    <w:rsid w:val="1F2064AA"/>
    <w:rsid w:val="1F80447D"/>
    <w:rsid w:val="23D33DC9"/>
    <w:rsid w:val="23E47ABE"/>
    <w:rsid w:val="255334E6"/>
    <w:rsid w:val="25FA4B0B"/>
    <w:rsid w:val="25FF7F87"/>
    <w:rsid w:val="266823EE"/>
    <w:rsid w:val="270B5863"/>
    <w:rsid w:val="27B136C6"/>
    <w:rsid w:val="284A7358"/>
    <w:rsid w:val="2BE06F3F"/>
    <w:rsid w:val="2C3858EA"/>
    <w:rsid w:val="2E4C5100"/>
    <w:rsid w:val="2F593715"/>
    <w:rsid w:val="2FDA33F3"/>
    <w:rsid w:val="307F7AFA"/>
    <w:rsid w:val="32953B6A"/>
    <w:rsid w:val="351C3E1B"/>
    <w:rsid w:val="35D650D0"/>
    <w:rsid w:val="37E11E50"/>
    <w:rsid w:val="3A7C5FB5"/>
    <w:rsid w:val="3C4725DF"/>
    <w:rsid w:val="3E256E3E"/>
    <w:rsid w:val="3EDE6333"/>
    <w:rsid w:val="3EEE5C6F"/>
    <w:rsid w:val="400370F6"/>
    <w:rsid w:val="42D51510"/>
    <w:rsid w:val="439A7CE8"/>
    <w:rsid w:val="4540759A"/>
    <w:rsid w:val="45435142"/>
    <w:rsid w:val="45960103"/>
    <w:rsid w:val="465E0A15"/>
    <w:rsid w:val="46F506BE"/>
    <w:rsid w:val="470A326E"/>
    <w:rsid w:val="478B1CFB"/>
    <w:rsid w:val="4A23452D"/>
    <w:rsid w:val="4A745D9D"/>
    <w:rsid w:val="4B6B6722"/>
    <w:rsid w:val="4BEA27BB"/>
    <w:rsid w:val="4DE2033F"/>
    <w:rsid w:val="4ECD6BC7"/>
    <w:rsid w:val="50344490"/>
    <w:rsid w:val="506C6BFC"/>
    <w:rsid w:val="519D207E"/>
    <w:rsid w:val="5425709E"/>
    <w:rsid w:val="570F7A8A"/>
    <w:rsid w:val="57181058"/>
    <w:rsid w:val="57741472"/>
    <w:rsid w:val="58B85BF7"/>
    <w:rsid w:val="58C412D8"/>
    <w:rsid w:val="59DF76D7"/>
    <w:rsid w:val="5A882845"/>
    <w:rsid w:val="5B1F1D55"/>
    <w:rsid w:val="5B490DF4"/>
    <w:rsid w:val="5B696F20"/>
    <w:rsid w:val="5D457083"/>
    <w:rsid w:val="5D731EE5"/>
    <w:rsid w:val="5D892625"/>
    <w:rsid w:val="629E5C56"/>
    <w:rsid w:val="63990629"/>
    <w:rsid w:val="64825DDF"/>
    <w:rsid w:val="65B03CD6"/>
    <w:rsid w:val="676B09BE"/>
    <w:rsid w:val="6AE508C6"/>
    <w:rsid w:val="6BEC0573"/>
    <w:rsid w:val="6C942252"/>
    <w:rsid w:val="6E7C4D68"/>
    <w:rsid w:val="737E0719"/>
    <w:rsid w:val="73C82B32"/>
    <w:rsid w:val="73D634A1"/>
    <w:rsid w:val="74342603"/>
    <w:rsid w:val="74AE4798"/>
    <w:rsid w:val="76682F7A"/>
    <w:rsid w:val="771754A1"/>
    <w:rsid w:val="7B6437AB"/>
    <w:rsid w:val="7E2D6A5C"/>
    <w:rsid w:val="7FE34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ind w:leftChars="100"/>
      <w:jc w:val="left"/>
      <w:outlineLvl w:val="1"/>
    </w:pPr>
    <w:rPr>
      <w:rFonts w:ascii="Arial" w:hAnsi="Arial" w:eastAsia="黑体"/>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unhideWhenUsed/>
    <w:qFormat/>
    <w:uiPriority w:val="0"/>
    <w:rPr>
      <w:color w:val="0563C1" w:themeColor="hyperlink"/>
      <w:u w:val="single"/>
      <w14:textFill>
        <w14:solidFill>
          <w14:schemeClr w14:val="hlink"/>
        </w14:solidFill>
      </w14:textFill>
    </w:rPr>
  </w:style>
  <w:style w:type="paragraph" w:styleId="14">
    <w:name w:val="List Paragraph"/>
    <w:basedOn w:val="1"/>
    <w:qFormat/>
    <w:uiPriority w:val="34"/>
    <w:pPr>
      <w:ind w:firstLine="420" w:firstLineChars="200"/>
    </w:pPr>
  </w:style>
  <w:style w:type="paragraph" w:customStyle="1" w:styleId="15">
    <w:name w:val="正文表格"/>
    <w:basedOn w:val="1"/>
    <w:qFormat/>
    <w:uiPriority w:val="0"/>
    <w:pPr>
      <w:spacing w:before="60" w:after="60"/>
    </w:pPr>
    <w:rPr>
      <w:sz w:val="24"/>
      <w:szCs w:val="20"/>
    </w:rPr>
  </w:style>
  <w:style w:type="character" w:customStyle="1" w:styleId="16">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5111</Words>
  <Characters>5127</Characters>
  <Lines>0</Lines>
  <Paragraphs>0</Paragraphs>
  <TotalTime>8</TotalTime>
  <ScaleCrop>false</ScaleCrop>
  <LinksUpToDate>false</LinksUpToDate>
  <CharactersWithSpaces>5450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2022-08-25T09:04:00Z</dcterms:created>
  <dc:creator>L</dc:creator>
  <cp:lastModifiedBy>小欣</cp:lastModifiedBy>
  <dcterms:modified xsi:type="dcterms:W3CDTF">2023-01-19T03:45:01Z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82E211F0B1C643CA92DED2857BB23827</vt:lpwstr>
  </property>
</Properties>
</file>